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center"/>
        <w:rPr>
          <w:rFonts w:hint="eastAsia" w:ascii="黑体" w:hAnsi="黑体" w:eastAsia="黑体"/>
          <w:b/>
          <w:sz w:val="32"/>
          <w:szCs w:val="32"/>
          <w:lang w:eastAsia="zh-CN"/>
        </w:rPr>
      </w:pPr>
      <w:r>
        <w:rPr>
          <w:rFonts w:hint="eastAsia" w:ascii="黑体" w:hAnsi="黑体" w:eastAsia="黑体"/>
          <w:b/>
          <w:sz w:val="32"/>
          <w:szCs w:val="32"/>
        </w:rPr>
        <w:t>2020年度机械</w:t>
      </w:r>
      <w:r>
        <w:rPr>
          <w:rFonts w:hint="eastAsia" w:ascii="黑体" w:hAnsi="黑体" w:eastAsia="黑体"/>
          <w:b/>
          <w:sz w:val="32"/>
          <w:szCs w:val="32"/>
          <w:lang w:eastAsia="zh-CN"/>
        </w:rPr>
        <w:t>行业</w:t>
      </w:r>
      <w:r>
        <w:rPr>
          <w:rFonts w:hint="eastAsia" w:ascii="黑体" w:hAnsi="黑体" w:eastAsia="黑体"/>
          <w:b/>
          <w:sz w:val="32"/>
          <w:szCs w:val="32"/>
        </w:rPr>
        <w:t>职业教育</w:t>
      </w:r>
      <w:r>
        <w:rPr>
          <w:rFonts w:hint="eastAsia" w:ascii="黑体" w:hAnsi="黑体" w:eastAsia="黑体"/>
          <w:b/>
          <w:sz w:val="32"/>
          <w:szCs w:val="32"/>
          <w:lang w:eastAsia="zh-CN"/>
        </w:rPr>
        <w:t>技能大赛</w:t>
      </w:r>
    </w:p>
    <w:p>
      <w:pPr>
        <w:widowControl/>
        <w:spacing w:line="480" w:lineRule="exact"/>
        <w:jc w:val="center"/>
        <w:rPr>
          <w:rFonts w:ascii="黑体" w:hAnsi="黑体" w:eastAsia="黑体" w:cs="仿宋_GB2312"/>
          <w:b/>
          <w:color w:val="000000"/>
          <w:sz w:val="32"/>
          <w:szCs w:val="32"/>
        </w:rPr>
      </w:pPr>
      <w:r>
        <w:rPr>
          <w:rFonts w:hint="eastAsia" w:ascii="黑体" w:hAnsi="黑体" w:eastAsia="黑体" w:cs="仿宋_GB2312"/>
          <w:b/>
          <w:color w:val="000000"/>
          <w:sz w:val="32"/>
          <w:szCs w:val="32"/>
        </w:rPr>
        <w:t xml:space="preserve"> “中鑫教育杯”智能汽车技术应用大赛（高职组）</w:t>
      </w:r>
    </w:p>
    <w:p>
      <w:pPr>
        <w:widowControl/>
        <w:spacing w:line="480" w:lineRule="exact"/>
        <w:jc w:val="center"/>
        <w:rPr>
          <w:rFonts w:hint="eastAsia" w:ascii="黑体" w:hAnsi="黑体" w:eastAsia="黑体" w:cs="仿宋_GB2312"/>
          <w:b/>
          <w:sz w:val="32"/>
          <w:szCs w:val="32"/>
        </w:rPr>
      </w:pPr>
      <w:r>
        <w:rPr>
          <w:rFonts w:hint="eastAsia" w:ascii="黑体" w:hAnsi="黑体" w:eastAsia="黑体" w:cs="仿宋_GB2312"/>
          <w:b/>
          <w:sz w:val="32"/>
          <w:szCs w:val="32"/>
        </w:rPr>
        <w:t>竞赛规程</w:t>
      </w:r>
    </w:p>
    <w:p>
      <w:pPr>
        <w:widowControl/>
        <w:spacing w:line="480" w:lineRule="exact"/>
        <w:jc w:val="center"/>
        <w:rPr>
          <w:rFonts w:ascii="黑体" w:hAnsi="黑体" w:eastAsia="黑体" w:cs="仿宋_GB2312"/>
          <w:b/>
          <w:sz w:val="32"/>
          <w:szCs w:val="32"/>
        </w:rPr>
      </w:pP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一、赛项名称</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赛项名称：</w:t>
      </w:r>
      <w:bookmarkStart w:id="0" w:name="OLE_LINK4"/>
      <w:bookmarkStart w:id="1" w:name="OLE_LINK3"/>
      <w:r>
        <w:rPr>
          <w:rFonts w:hint="eastAsia" w:ascii="仿宋_GB2312" w:hAnsi="仿宋_GB2312" w:eastAsia="仿宋_GB2312" w:cs="仿宋_GB2312"/>
          <w:sz w:val="30"/>
          <w:szCs w:val="30"/>
        </w:rPr>
        <w:t>智能汽车技术应用</w:t>
      </w:r>
      <w:bookmarkEnd w:id="0"/>
      <w:bookmarkEnd w:id="1"/>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英文名称：Application of Intelligent Vehicle Technology</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赛项归属产业：装备制造大类</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二、赛项组别及参赛对象</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高职组</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（二）参赛对象</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1、组队要求</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参赛选手必须是2020年度高等职业学校全日制在籍学生或五年制高职中四至五年级（含四年级）的全日制在籍学生，不限性别，年龄须不超过25周岁，年龄计算的截止时间为2020年5月1日。</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2、组队方式</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每个参赛队3名选手，同一学校相同项目报名参赛队不超过2支，不得跨校组队；</w:t>
      </w:r>
    </w:p>
    <w:p>
      <w:pPr>
        <w:widowControl/>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指导教师须为本校专兼职教师，每队限报2名指导教师。</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三、竞赛拟定时间及地点</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（一）竞赛时间</w:t>
      </w:r>
    </w:p>
    <w:p>
      <w:pPr>
        <w:widowControl/>
        <w:spacing w:line="540" w:lineRule="exact"/>
        <w:ind w:firstLine="600" w:firstLineChars="200"/>
        <w:jc w:val="left"/>
        <w:rPr>
          <w:rFonts w:ascii="楷体" w:hAnsi="楷体" w:eastAsia="楷体" w:cs="仿宋_GB2312"/>
          <w:kern w:val="0"/>
          <w:sz w:val="30"/>
          <w:szCs w:val="30"/>
        </w:rPr>
      </w:pPr>
      <w:r>
        <w:rPr>
          <w:rFonts w:hint="eastAsia" w:ascii="楷体" w:hAnsi="楷体" w:eastAsia="楷体" w:cs="仿宋_GB2312"/>
          <w:kern w:val="0"/>
          <w:sz w:val="30"/>
          <w:szCs w:val="30"/>
        </w:rPr>
        <w:t>2020年12月18、19日</w:t>
      </w:r>
    </w:p>
    <w:p>
      <w:pPr>
        <w:snapToGrid w:val="0"/>
        <w:spacing w:line="560" w:lineRule="exact"/>
        <w:ind w:firstLine="600" w:firstLineChars="200"/>
        <w:rPr>
          <w:rFonts w:ascii="Arial Narrow" w:hAnsi="Arial Narrow" w:eastAsia="仿宋_GB2312" w:cs="Arial"/>
          <w:sz w:val="30"/>
          <w:szCs w:val="30"/>
        </w:rPr>
      </w:pPr>
      <w:r>
        <w:rPr>
          <w:rFonts w:hint="eastAsia" w:ascii="Arial Narrow" w:hAnsi="Arial Narrow" w:eastAsia="仿宋_GB2312" w:cs="Arial"/>
          <w:sz w:val="30"/>
          <w:szCs w:val="30"/>
        </w:rPr>
        <w:t>本赛项竞赛时间为2天，其中正式比赛日1天，其竞赛日程安排详见表1。</w:t>
      </w:r>
    </w:p>
    <w:p>
      <w:pPr>
        <w:snapToGrid w:val="0"/>
        <w:spacing w:line="560" w:lineRule="exact"/>
        <w:ind w:firstLine="2711" w:firstLineChars="900"/>
        <w:rPr>
          <w:rFonts w:ascii="Arial Narrow" w:hAnsi="Arial Narrow" w:eastAsia="仿宋_GB2312" w:cs="Arial"/>
          <w:sz w:val="30"/>
          <w:szCs w:val="30"/>
        </w:rPr>
      </w:pPr>
      <w:r>
        <w:rPr>
          <w:rFonts w:hint="eastAsia" w:ascii="Arial Narrow" w:hAnsi="Arial Narrow" w:eastAsia="仿宋_GB2312" w:cs="Arial"/>
          <w:b/>
          <w:bCs/>
          <w:sz w:val="30"/>
          <w:szCs w:val="30"/>
        </w:rPr>
        <w:t>表1竞赛</w:t>
      </w:r>
      <w:r>
        <w:rPr>
          <w:rFonts w:ascii="Arial Narrow" w:hAnsi="Arial Narrow" w:eastAsia="仿宋_GB2312" w:cs="Arial"/>
          <w:b/>
          <w:bCs/>
          <w:sz w:val="30"/>
          <w:szCs w:val="30"/>
        </w:rPr>
        <w:t>日程表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1701"/>
        <w:gridCol w:w="4394"/>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日程</w:t>
            </w:r>
          </w:p>
        </w:tc>
        <w:tc>
          <w:tcPr>
            <w:tcW w:w="1701"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时间</w:t>
            </w:r>
          </w:p>
        </w:tc>
        <w:tc>
          <w:tcPr>
            <w:tcW w:w="4394" w:type="dxa"/>
          </w:tcPr>
          <w:p>
            <w:pPr>
              <w:snapToGrid w:val="0"/>
              <w:spacing w:line="520" w:lineRule="exact"/>
              <w:jc w:val="center"/>
              <w:rPr>
                <w:rFonts w:cs="仿宋" w:asciiTheme="minorEastAsia" w:hAnsiTheme="minorEastAsia" w:eastAsiaTheme="minorEastAsia"/>
                <w:b/>
                <w:sz w:val="24"/>
              </w:rPr>
            </w:pPr>
            <w:r>
              <w:rPr>
                <w:rFonts w:cs="仿宋" w:asciiTheme="minorEastAsia" w:hAnsiTheme="minorEastAsia" w:eastAsiaTheme="minorEastAsia"/>
                <w:b/>
                <w:sz w:val="24"/>
              </w:rPr>
              <w:t>内容</w:t>
            </w:r>
          </w:p>
        </w:tc>
        <w:tc>
          <w:tcPr>
            <w:tcW w:w="1203" w:type="dxa"/>
          </w:tcPr>
          <w:p>
            <w:pPr>
              <w:snapToGrid w:val="0"/>
              <w:spacing w:line="520" w:lineRule="exact"/>
              <w:jc w:val="center"/>
              <w:rPr>
                <w:rFonts w:cs="仿宋" w:asciiTheme="minorEastAsia" w:hAnsiTheme="minorEastAsia" w:eastAsiaTheme="minorEastAsia"/>
                <w:b/>
                <w:sz w:val="24"/>
              </w:rPr>
            </w:pPr>
            <w:r>
              <w:rPr>
                <w:rFonts w:hint="eastAsia" w:cs="仿宋" w:asciiTheme="minorEastAsia" w:hAnsiTheme="minorEastAsia" w:eastAsiaTheme="minorEastAsia"/>
                <w:b/>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restart"/>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第</w:t>
            </w:r>
            <w:r>
              <w:rPr>
                <w:rFonts w:hint="eastAsia" w:cs="仿宋" w:asciiTheme="minorEastAsia" w:hAnsiTheme="minorEastAsia" w:eastAsiaTheme="minorEastAsia"/>
                <w:sz w:val="24"/>
              </w:rPr>
              <w:t>1天</w:t>
            </w: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08:00-1</w:t>
            </w:r>
            <w:r>
              <w:rPr>
                <w:rFonts w:cs="仿宋" w:asciiTheme="minorEastAsia" w:hAnsiTheme="minorEastAsia" w:eastAsiaTheme="minorEastAsia"/>
                <w:sz w:val="24"/>
              </w:rPr>
              <w:t>5</w:t>
            </w:r>
            <w:r>
              <w:rPr>
                <w:rFonts w:hint="eastAsia" w:cs="仿宋" w:asciiTheme="minorEastAsia" w:hAnsiTheme="minorEastAsia" w:eastAsiaTheme="minorEastAsia"/>
                <w:sz w:val="24"/>
              </w:rPr>
              <w:t>:00</w:t>
            </w:r>
          </w:p>
        </w:tc>
        <w:tc>
          <w:tcPr>
            <w:tcW w:w="4394" w:type="dxa"/>
          </w:tcPr>
          <w:p>
            <w:pPr>
              <w:snapToGrid w:val="0"/>
              <w:spacing w:line="520" w:lineRule="exact"/>
              <w:jc w:val="left"/>
              <w:rPr>
                <w:rFonts w:cs="仿宋" w:asciiTheme="minorEastAsia" w:hAnsiTheme="minorEastAsia" w:eastAsiaTheme="minorEastAsia"/>
                <w:sz w:val="24"/>
              </w:rPr>
            </w:pPr>
            <w:r>
              <w:rPr>
                <w:rFonts w:cs="仿宋" w:asciiTheme="minorEastAsia" w:hAnsiTheme="minorEastAsia" w:eastAsiaTheme="minorEastAsia"/>
                <w:sz w:val="24"/>
              </w:rPr>
              <w:t>参赛队报到</w:t>
            </w:r>
          </w:p>
        </w:tc>
        <w:tc>
          <w:tcPr>
            <w:tcW w:w="1203" w:type="dxa"/>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报到现场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5</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r>
              <w:rPr>
                <w:rFonts w:cs="仿宋" w:asciiTheme="minorEastAsia" w:hAnsiTheme="minorEastAsia" w:eastAsiaTheme="minorEastAsia"/>
                <w:sz w:val="24"/>
              </w:rPr>
              <w:t>15</w:t>
            </w:r>
            <w:r>
              <w:rPr>
                <w:rFonts w:hint="eastAsia" w:cs="仿宋" w:asciiTheme="minorEastAsia" w:hAnsiTheme="minorEastAsia" w:eastAsiaTheme="minorEastAsia"/>
                <w:sz w:val="24"/>
              </w:rPr>
              <w:t>:</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cs="仿宋" w:asciiTheme="minorEastAsia" w:hAnsiTheme="minorEastAsia" w:eastAsiaTheme="minorEastAsia"/>
                <w:sz w:val="24"/>
              </w:rPr>
              <w:t>召开领队会议</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开幕现场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6</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r>
              <w:rPr>
                <w:rFonts w:cs="仿宋" w:asciiTheme="minorEastAsia" w:hAnsiTheme="minorEastAsia" w:eastAsiaTheme="minorEastAsia"/>
                <w:sz w:val="24"/>
              </w:rPr>
              <w:t>16</w:t>
            </w:r>
            <w:r>
              <w:rPr>
                <w:rFonts w:hint="eastAsia" w:cs="仿宋" w:asciiTheme="minorEastAsia" w:hAnsiTheme="minorEastAsia" w:eastAsiaTheme="minorEastAsia"/>
                <w:sz w:val="24"/>
              </w:rPr>
              <w:t>:</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参观</w:t>
            </w:r>
            <w:r>
              <w:rPr>
                <w:rFonts w:cs="仿宋" w:asciiTheme="minorEastAsia" w:hAnsiTheme="minorEastAsia" w:eastAsiaTheme="minorEastAsia"/>
                <w:sz w:val="24"/>
              </w:rPr>
              <w:t>比赛现场</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16:30-17:30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开幕式</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开幕现场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17:</w:t>
            </w:r>
            <w:r>
              <w:rPr>
                <w:rFonts w:cs="仿宋" w:asciiTheme="minorEastAsia" w:hAnsiTheme="minorEastAsia" w:eastAsiaTheme="minorEastAsia"/>
                <w:sz w:val="24"/>
              </w:rPr>
              <w:t>3</w:t>
            </w:r>
            <w:r>
              <w:rPr>
                <w:rFonts w:hint="eastAsia" w:cs="仿宋" w:asciiTheme="minorEastAsia" w:hAnsiTheme="minorEastAsia" w:eastAsiaTheme="minorEastAsia"/>
                <w:sz w:val="24"/>
              </w:rPr>
              <w:t>0-</w:t>
            </w:r>
            <w:r>
              <w:rPr>
                <w:rFonts w:cs="仿宋" w:asciiTheme="minorEastAsia" w:hAnsiTheme="minorEastAsia" w:eastAsiaTheme="minorEastAsia"/>
                <w:sz w:val="24"/>
              </w:rPr>
              <w:t>1</w:t>
            </w:r>
            <w:r>
              <w:rPr>
                <w:rFonts w:hint="eastAsia" w:cs="仿宋" w:asciiTheme="minorEastAsia" w:hAnsiTheme="minorEastAsia" w:eastAsiaTheme="minorEastAsia"/>
                <w:sz w:val="24"/>
              </w:rPr>
              <w:t>8:</w:t>
            </w:r>
            <w:r>
              <w:rPr>
                <w:rFonts w:cs="仿宋" w:asciiTheme="minorEastAsia" w:hAnsiTheme="minorEastAsia" w:eastAsiaTheme="minorEastAsia"/>
                <w:sz w:val="24"/>
              </w:rPr>
              <w:t>3</w:t>
            </w:r>
            <w:r>
              <w:rPr>
                <w:rFonts w:hint="eastAsia" w:cs="仿宋" w:asciiTheme="minorEastAsia" w:hAnsiTheme="minorEastAsia" w:eastAsiaTheme="minorEastAsia"/>
                <w:sz w:val="24"/>
              </w:rPr>
              <w:t>0</w:t>
            </w:r>
          </w:p>
        </w:tc>
        <w:tc>
          <w:tcPr>
            <w:tcW w:w="4394" w:type="dxa"/>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晚餐</w:t>
            </w:r>
          </w:p>
        </w:tc>
        <w:tc>
          <w:tcPr>
            <w:tcW w:w="1203" w:type="dxa"/>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用餐区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restart"/>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第2天</w:t>
            </w:r>
          </w:p>
        </w:tc>
        <w:tc>
          <w:tcPr>
            <w:tcW w:w="1701" w:type="dxa"/>
            <w:tcBorders>
              <w:top w:val="single" w:color="auto" w:sz="4" w:space="0"/>
              <w:left w:val="single" w:color="auto" w:sz="4" w:space="0"/>
              <w:bottom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7:30-</w:t>
            </w:r>
            <w:r>
              <w:rPr>
                <w:rFonts w:cs="仿宋" w:asciiTheme="minorEastAsia" w:hAnsiTheme="minorEastAsia" w:eastAsiaTheme="minorEastAsia"/>
                <w:sz w:val="24"/>
              </w:rPr>
              <w:t>08</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启封</w:t>
            </w:r>
            <w:r>
              <w:rPr>
                <w:rFonts w:cs="仿宋" w:asciiTheme="minorEastAsia" w:hAnsiTheme="minorEastAsia" w:eastAsiaTheme="minorEastAsia"/>
                <w:sz w:val="24"/>
              </w:rPr>
              <w:t>赛场、检录</w:t>
            </w:r>
            <w:r>
              <w:rPr>
                <w:rFonts w:hint="eastAsia" w:cs="仿宋" w:asciiTheme="minorEastAsia" w:hAnsiTheme="minorEastAsia" w:eastAsiaTheme="minorEastAsia"/>
                <w:sz w:val="24"/>
              </w:rPr>
              <w:t>、两次</w:t>
            </w:r>
            <w:r>
              <w:rPr>
                <w:rFonts w:cs="仿宋" w:asciiTheme="minorEastAsia" w:hAnsiTheme="minorEastAsia" w:eastAsiaTheme="minorEastAsia"/>
                <w:sz w:val="24"/>
              </w:rPr>
              <w:t>加密</w:t>
            </w:r>
            <w:r>
              <w:rPr>
                <w:rFonts w:hint="eastAsia" w:cs="仿宋" w:asciiTheme="minorEastAsia" w:hAnsiTheme="minorEastAsia" w:eastAsiaTheme="minorEastAsia"/>
                <w:sz w:val="24"/>
              </w:rPr>
              <w:t>、</w:t>
            </w:r>
            <w:r>
              <w:rPr>
                <w:rFonts w:cs="仿宋" w:asciiTheme="minorEastAsia" w:hAnsiTheme="minorEastAsia" w:eastAsiaTheme="minorEastAsia"/>
                <w:sz w:val="24"/>
              </w:rPr>
              <w:t>宣读考试规则</w:t>
            </w:r>
          </w:p>
        </w:tc>
        <w:tc>
          <w:tcPr>
            <w:tcW w:w="1203" w:type="dxa"/>
            <w:tcBorders>
              <w:left w:val="single" w:color="auto" w:sz="4" w:space="0"/>
              <w:bottom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bCs/>
                <w:color w:val="FF0000"/>
                <w:sz w:val="24"/>
              </w:rPr>
            </w:pPr>
            <w:r>
              <w:rPr>
                <w:rFonts w:cs="仿宋" w:asciiTheme="minorEastAsia" w:hAnsiTheme="minorEastAsia" w:eastAsiaTheme="minorEastAsia"/>
                <w:sz w:val="24"/>
              </w:rPr>
              <w:t>08</w:t>
            </w:r>
            <w:r>
              <w:rPr>
                <w:rFonts w:hint="eastAsia" w:cs="仿宋" w:asciiTheme="minorEastAsia" w:hAnsiTheme="minorEastAsia" w:eastAsiaTheme="minorEastAsia"/>
                <w:sz w:val="24"/>
              </w:rPr>
              <w:t>:</w:t>
            </w:r>
            <w:r>
              <w:rPr>
                <w:rFonts w:cs="仿宋" w:asciiTheme="minorEastAsia" w:hAnsiTheme="minorEastAsia" w:eastAsiaTheme="minorEastAsia"/>
                <w:sz w:val="24"/>
              </w:rPr>
              <w:t>0</w:t>
            </w:r>
            <w:r>
              <w:rPr>
                <w:rFonts w:hint="eastAsia" w:cs="仿宋" w:asciiTheme="minorEastAsia" w:hAnsiTheme="minorEastAsia" w:eastAsiaTheme="minorEastAsia"/>
                <w:sz w:val="24"/>
              </w:rPr>
              <w:t>0-12:00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color w:val="FF0000"/>
                <w:sz w:val="24"/>
              </w:rPr>
            </w:pPr>
            <w:r>
              <w:rPr>
                <w:rFonts w:hint="eastAsia" w:cs="仿宋" w:asciiTheme="minorEastAsia" w:hAnsiTheme="minorEastAsia" w:eastAsiaTheme="minorEastAsia"/>
                <w:sz w:val="24"/>
              </w:rPr>
              <w:t>模块A、模块B、模块C</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比赛现场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1</w:t>
            </w:r>
            <w:r>
              <w:rPr>
                <w:rFonts w:hint="eastAsia" w:cs="仿宋" w:asciiTheme="minorEastAsia" w:hAnsiTheme="minorEastAsia" w:eastAsiaTheme="minorEastAsia"/>
                <w:sz w:val="24"/>
              </w:rPr>
              <w:t>2:0</w:t>
            </w:r>
            <w:r>
              <w:rPr>
                <w:rFonts w:cs="仿宋" w:asciiTheme="minorEastAsia" w:hAnsiTheme="minorEastAsia" w:eastAsiaTheme="minorEastAsia"/>
                <w:sz w:val="24"/>
              </w:rPr>
              <w:t>0</w:t>
            </w:r>
            <w:r>
              <w:rPr>
                <w:rFonts w:hint="eastAsia" w:cs="仿宋" w:asciiTheme="minorEastAsia" w:hAnsiTheme="minorEastAsia" w:eastAsiaTheme="minorEastAsia"/>
                <w:sz w:val="24"/>
              </w:rPr>
              <w:t>-</w:t>
            </w:r>
            <w:r>
              <w:rPr>
                <w:rFonts w:cs="仿宋" w:asciiTheme="minorEastAsia" w:hAnsiTheme="minorEastAsia" w:eastAsiaTheme="minorEastAsia"/>
                <w:sz w:val="24"/>
              </w:rPr>
              <w:t>1</w:t>
            </w:r>
            <w:r>
              <w:rPr>
                <w:rFonts w:hint="eastAsia" w:cs="仿宋" w:asciiTheme="minorEastAsia" w:hAnsiTheme="minorEastAsia" w:eastAsiaTheme="minorEastAsia"/>
                <w:sz w:val="24"/>
              </w:rPr>
              <w:t>3:00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sz w:val="24"/>
              </w:rPr>
            </w:pPr>
            <w:r>
              <w:rPr>
                <w:rFonts w:hint="eastAsia" w:cs="仿宋" w:asciiTheme="minorEastAsia" w:hAnsiTheme="minorEastAsia" w:eastAsiaTheme="minorEastAsia"/>
                <w:sz w:val="24"/>
              </w:rPr>
              <w:t>午餐</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用餐区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15</w:t>
            </w:r>
            <w:r>
              <w:rPr>
                <w:rFonts w:hint="eastAsia" w:cs="仿宋" w:asciiTheme="minorEastAsia" w:hAnsiTheme="minorEastAsia" w:eastAsiaTheme="minorEastAsia"/>
                <w:sz w:val="24"/>
              </w:rPr>
              <w:t>:00-</w:t>
            </w:r>
            <w:r>
              <w:rPr>
                <w:rFonts w:cs="仿宋" w:asciiTheme="minorEastAsia" w:hAnsiTheme="minorEastAsia" w:eastAsiaTheme="minorEastAsia"/>
                <w:sz w:val="24"/>
              </w:rPr>
              <w:t>16</w:t>
            </w:r>
            <w:r>
              <w:rPr>
                <w:rFonts w:hint="eastAsia" w:cs="仿宋" w:asciiTheme="minorEastAsia" w:hAnsiTheme="minorEastAsia" w:eastAsiaTheme="minorEastAsia"/>
                <w:sz w:val="24"/>
              </w:rPr>
              <w:t>:</w:t>
            </w:r>
            <w:r>
              <w:rPr>
                <w:rFonts w:cs="仿宋" w:asciiTheme="minorEastAsia" w:hAnsiTheme="minorEastAsia" w:eastAsiaTheme="minorEastAsia"/>
                <w:sz w:val="24"/>
              </w:rPr>
              <w:t>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rPr>
                <w:rFonts w:cs="仿宋" w:asciiTheme="minorEastAsia" w:hAnsiTheme="minorEastAsia" w:eastAsiaTheme="minorEastAsia"/>
                <w:sz w:val="24"/>
              </w:rPr>
            </w:pPr>
            <w:r>
              <w:rPr>
                <w:rFonts w:hint="eastAsia" w:cs="仿宋" w:asciiTheme="minorEastAsia" w:hAnsiTheme="minorEastAsia" w:eastAsiaTheme="minorEastAsia"/>
                <w:sz w:val="24"/>
              </w:rPr>
              <w:t>公示当天赛位号</w:t>
            </w:r>
            <w:r>
              <w:rPr>
                <w:rFonts w:cs="仿宋" w:asciiTheme="minorEastAsia" w:hAnsiTheme="minorEastAsia" w:eastAsiaTheme="minorEastAsia"/>
                <w:sz w:val="24"/>
              </w:rPr>
              <w:t>成绩</w:t>
            </w:r>
            <w:r>
              <w:rPr>
                <w:rFonts w:hint="eastAsia" w:cs="仿宋" w:asciiTheme="minorEastAsia" w:hAnsiTheme="minorEastAsia" w:eastAsiaTheme="minorEastAsia"/>
                <w:sz w:val="24"/>
              </w:rPr>
              <w:t>、</w:t>
            </w:r>
            <w:r>
              <w:rPr>
                <w:rFonts w:cs="仿宋" w:asciiTheme="minorEastAsia" w:hAnsiTheme="minorEastAsia" w:eastAsiaTheme="minorEastAsia"/>
                <w:sz w:val="24"/>
              </w:rPr>
              <w:t>颁奖</w:t>
            </w:r>
          </w:p>
        </w:tc>
        <w:tc>
          <w:tcPr>
            <w:tcW w:w="1203" w:type="dxa"/>
            <w:tcBorders>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rPr>
            </w:pPr>
            <w:r>
              <w:rPr>
                <w:rFonts w:hint="eastAsia" w:cs="仿宋" w:asciiTheme="minorEastAsia" w:hAnsiTheme="minorEastAsia" w:eastAsiaTheme="minorEastAsia"/>
                <w:sz w:val="24"/>
              </w:rPr>
              <w:t>闭幕现场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73" w:type="dxa"/>
            <w:vMerge w:val="continue"/>
            <w:vAlign w:val="center"/>
          </w:tcPr>
          <w:p>
            <w:pPr>
              <w:snapToGrid w:val="0"/>
              <w:spacing w:line="520" w:lineRule="exact"/>
              <w:jc w:val="center"/>
              <w:rPr>
                <w:rFonts w:cs="仿宋" w:asciiTheme="minorEastAsia" w:hAnsiTheme="minorEastAsia" w:eastAsiaTheme="minorEastAsia"/>
                <w:sz w:val="24"/>
              </w:rPr>
            </w:pPr>
          </w:p>
        </w:tc>
        <w:tc>
          <w:tcPr>
            <w:tcW w:w="1701" w:type="dxa"/>
            <w:tcBorders>
              <w:top w:val="single" w:color="auto" w:sz="4" w:space="0"/>
              <w:left w:val="single" w:color="auto" w:sz="4" w:space="0"/>
              <w:bottom w:val="single" w:color="auto" w:sz="4" w:space="0"/>
              <w:right w:val="single" w:color="auto" w:sz="4" w:space="0"/>
            </w:tcBorders>
          </w:tcPr>
          <w:p>
            <w:pPr>
              <w:snapToGrid w:val="0"/>
              <w:spacing w:line="520" w:lineRule="exact"/>
              <w:jc w:val="center"/>
              <w:rPr>
                <w:rFonts w:cs="仿宋" w:asciiTheme="minorEastAsia" w:hAnsiTheme="minorEastAsia" w:eastAsiaTheme="minorEastAsia"/>
                <w:sz w:val="24"/>
              </w:rPr>
            </w:pPr>
            <w:r>
              <w:rPr>
                <w:rFonts w:hint="eastAsia" w:cs="仿宋" w:asciiTheme="minorEastAsia" w:hAnsiTheme="minorEastAsia" w:eastAsiaTheme="minorEastAsia"/>
                <w:sz w:val="24"/>
              </w:rPr>
              <w:t>1</w:t>
            </w:r>
            <w:r>
              <w:rPr>
                <w:rFonts w:cs="仿宋" w:asciiTheme="minorEastAsia" w:hAnsiTheme="minorEastAsia" w:eastAsiaTheme="minorEastAsia"/>
                <w:sz w:val="24"/>
              </w:rPr>
              <w:t>6</w:t>
            </w:r>
            <w:r>
              <w:rPr>
                <w:rFonts w:hint="eastAsia" w:cs="仿宋" w:asciiTheme="minorEastAsia" w:hAnsiTheme="minorEastAsia" w:eastAsiaTheme="minorEastAsia"/>
                <w:sz w:val="24"/>
              </w:rPr>
              <w:t>:00-17:00</w:t>
            </w:r>
          </w:p>
        </w:tc>
        <w:tc>
          <w:tcPr>
            <w:tcW w:w="4394" w:type="dxa"/>
            <w:tcBorders>
              <w:top w:val="single" w:color="auto" w:sz="4" w:space="0"/>
              <w:left w:val="single" w:color="auto" w:sz="4" w:space="0"/>
              <w:bottom w:val="single" w:color="auto" w:sz="4" w:space="0"/>
              <w:right w:val="single" w:color="auto" w:sz="4" w:space="0"/>
            </w:tcBorders>
          </w:tcPr>
          <w:p>
            <w:pPr>
              <w:snapToGrid w:val="0"/>
              <w:spacing w:line="520" w:lineRule="exact"/>
              <w:jc w:val="left"/>
              <w:rPr>
                <w:rFonts w:cs="仿宋" w:asciiTheme="minorEastAsia" w:hAnsiTheme="minorEastAsia" w:eastAsiaTheme="minorEastAsia"/>
                <w:sz w:val="24"/>
              </w:rPr>
            </w:pPr>
            <w:r>
              <w:rPr>
                <w:rFonts w:hint="eastAsia" w:cs="仿宋" w:asciiTheme="minorEastAsia" w:hAnsiTheme="minorEastAsia" w:eastAsiaTheme="minorEastAsia"/>
                <w:sz w:val="24"/>
              </w:rPr>
              <w:t>大赛闭幕式</w:t>
            </w:r>
          </w:p>
        </w:tc>
        <w:tc>
          <w:tcPr>
            <w:tcW w:w="1203" w:type="dxa"/>
            <w:tcBorders>
              <w:left w:val="single" w:color="auto" w:sz="4" w:space="0"/>
              <w:right w:val="single" w:color="auto" w:sz="4" w:space="0"/>
            </w:tcBorders>
            <w:vAlign w:val="center"/>
          </w:tcPr>
          <w:p>
            <w:pPr>
              <w:snapToGrid w:val="0"/>
              <w:spacing w:line="520" w:lineRule="exact"/>
              <w:jc w:val="center"/>
              <w:rPr>
                <w:rFonts w:cs="仿宋" w:asciiTheme="minorEastAsia" w:hAnsiTheme="minorEastAsia" w:eastAsiaTheme="minorEastAsia"/>
                <w:sz w:val="24"/>
              </w:rPr>
            </w:pPr>
            <w:r>
              <w:rPr>
                <w:rFonts w:cs="仿宋" w:asciiTheme="minorEastAsia" w:hAnsiTheme="minorEastAsia" w:eastAsiaTheme="minorEastAsia"/>
                <w:sz w:val="24"/>
              </w:rPr>
              <w:t>闭幕现场</w:t>
            </w:r>
          </w:p>
        </w:tc>
      </w:tr>
    </w:tbl>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（二）竞赛地点</w:t>
      </w:r>
    </w:p>
    <w:p>
      <w:pPr>
        <w:spacing w:line="560" w:lineRule="exact"/>
        <w:ind w:firstLine="600" w:firstLineChars="200"/>
        <w:jc w:val="left"/>
        <w:rPr>
          <w:rFonts w:ascii="仿宋_GB2312" w:hAnsi="宋体" w:eastAsia="仿宋_GB2312"/>
          <w:kern w:val="0"/>
          <w:sz w:val="30"/>
          <w:szCs w:val="30"/>
        </w:rPr>
      </w:pPr>
      <w:r>
        <w:rPr>
          <w:rFonts w:hint="eastAsia" w:ascii="仿宋_GB2312" w:hAnsi="宋体" w:eastAsia="仿宋_GB2312"/>
          <w:kern w:val="0"/>
          <w:sz w:val="30"/>
          <w:szCs w:val="30"/>
        </w:rPr>
        <w:t>菏泽职业</w:t>
      </w:r>
      <w:bookmarkStart w:id="6" w:name="_GoBack"/>
      <w:bookmarkEnd w:id="6"/>
      <w:r>
        <w:rPr>
          <w:rFonts w:hint="eastAsia" w:ascii="仿宋_GB2312" w:hAnsi="宋体" w:eastAsia="仿宋_GB2312"/>
          <w:kern w:val="0"/>
          <w:sz w:val="30"/>
          <w:szCs w:val="30"/>
        </w:rPr>
        <w:t>学院（山东省菏泽市牡丹区长城路999号）</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四、竞赛方式与内容</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（一）竞赛方式</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竞赛以团体赛方式进行。每个参赛队由3名选手组成，3名选手在竞赛现场按照要求协同操作，共同完成竞赛任务。</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（二）竞赛内容</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1、赛项涵盖的知识和技能</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智能汽车技术应用赛项是涉及汽车技术、机械安装、电子技术、传感器技术、机器视觉、信息技术、自动化技术、单片机控制技术、软件编程技术、人工智能</w:t>
      </w:r>
      <w:r>
        <w:rPr>
          <w:rFonts w:ascii="仿宋_GB2312" w:hAnsi="Arial Narrow" w:eastAsia="仿宋_GB2312" w:cs="Arial"/>
          <w:sz w:val="30"/>
          <w:szCs w:val="30"/>
        </w:rPr>
        <w:t>技术</w:t>
      </w:r>
      <w:r>
        <w:rPr>
          <w:rFonts w:hint="eastAsia" w:ascii="仿宋_GB2312" w:hAnsi="Arial Narrow" w:eastAsia="仿宋_GB2312" w:cs="Arial"/>
          <w:sz w:val="30"/>
          <w:szCs w:val="30"/>
        </w:rPr>
        <w:t>等多学科交叉理论知识和实践经验，围绕智能汽车的机械和控制系统进行工作的赛项。</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概括来说，参赛选手需完成装、调、编、测、用等五个部分；具体任务有三个：任务一：需完成智能汽车车体与控制系统的组装；任务二：需完成智能汽车传感器模块检测；任务三：需对智能驾驶程序进行调试使其具备在规定的场景内完成指定任务。</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主要内容包括：智能汽车线控底盘、中控台架和上装总成的安装，各个传感器模块检测包括传感器识别、线束连接功能的安装与调试，对智能驾驶程序进行调试，使其具备车道保持、识别信号灯、车路协同、识别路标、静、动态避障等功能以及本项目相关软、硬件理论知识考查。</w:t>
      </w:r>
    </w:p>
    <w:p>
      <w:pPr>
        <w:pStyle w:val="10"/>
        <w:spacing w:line="560" w:lineRule="exact"/>
        <w:jc w:val="center"/>
        <w:rPr>
          <w:rFonts w:ascii="仿宋_GB2312" w:hAnsi="仿宋_GB2312" w:eastAsia="仿宋_GB2312"/>
          <w:color w:val="000000" w:themeColor="text1"/>
          <w:sz w:val="30"/>
          <w:szCs w:val="30"/>
        </w:rPr>
      </w:pPr>
      <w:r>
        <w:rPr>
          <w:rFonts w:ascii="仿宋_GB2312" w:hAnsi="Arial Narrow" w:eastAsia="仿宋_GB2312" w:cs="Arial"/>
          <w:color w:val="000000"/>
          <w:sz w:val="30"/>
          <w:szCs w:val="30"/>
        </w:rPr>
        <w:pict>
          <v:group id="_x0000_s1031" o:spid="_x0000_s1031" o:spt="203" style="position:absolute;left:0pt;margin-left:12.85pt;margin-top:3.75pt;height:284.1pt;width:415.5pt;mso-wrap-distance-bottom:0pt;mso-wrap-distance-top:0pt;z-index:251662336;mso-width-relative:page;mso-height-relative:page;" coordorigin="2057,3775" coordsize="8310,5682">
            <o:lock v:ext="edit"/>
            <v:group id="_x0000_s1030" o:spid="_x0000_s1030" o:spt="203" style="position:absolute;left:2057;top:3887;height:5507;width:4848;" coordorigin="2057,3887" coordsize="4848,5507">
              <o:lock v:ext="edit"/>
              <v:shape id="AutoShape 8" o:spid="_x0000_s1027" o:spt="176" type="#_x0000_t176" style="position:absolute;left:2057;top:3887;height:5507;width:3283;" fillcolor="#D99594"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">
                <v:path/>
                <v:fill on="t" focussize="0,0"/>
                <v:stroke on="f" joinstyle="miter"/>
                <v:imagedata o:title=""/>
                <o:lock v:ext="edit"/>
                <v:textbox>
                  <w:txbxContent>
                    <w:p>
                      <w:pPr>
                        <w:spacing w:line="276" w:lineRule="auto"/>
                        <w:ind w:left="720" w:hanging="720" w:hangingChars="400"/>
                        <w:rPr>
                          <w:sz w:val="18"/>
                          <w:szCs w:val="18"/>
                        </w:rPr>
                      </w:pPr>
                    </w:p>
                    <w:p>
                      <w:pPr>
                        <w:spacing w:line="360" w:lineRule="auto"/>
                        <w:rPr>
                          <w:rFonts w:ascii="仿宋_GB2312" w:eastAsia="仿宋_GB2312"/>
                          <w:sz w:val="24"/>
                        </w:rPr>
                      </w:pPr>
                      <w:r>
                        <w:rPr>
                          <w:rFonts w:hint="eastAsia" w:ascii="仿宋_GB2312" w:eastAsia="仿宋_GB2312"/>
                          <w:sz w:val="24"/>
                        </w:rPr>
                        <w:t>要求1：智能汽车识图装配</w:t>
                      </w:r>
                    </w:p>
                    <w:p>
                      <w:pPr>
                        <w:spacing w:line="360" w:lineRule="auto"/>
                        <w:rPr>
                          <w:rFonts w:ascii="仿宋_GB2312" w:eastAsia="仿宋_GB2312"/>
                          <w:sz w:val="24"/>
                        </w:rPr>
                      </w:pPr>
                      <w:r>
                        <w:rPr>
                          <w:rFonts w:hint="eastAsia" w:ascii="仿宋_GB2312" w:eastAsia="仿宋_GB2312"/>
                          <w:sz w:val="24"/>
                        </w:rPr>
                        <w:t>要求2：传感器的调试</w:t>
                      </w:r>
                    </w:p>
                    <w:p>
                      <w:pPr>
                        <w:spacing w:line="360" w:lineRule="auto"/>
                        <w:ind w:left="960" w:hanging="960" w:hangingChars="400"/>
                        <w:rPr>
                          <w:rFonts w:ascii="仿宋_GB2312" w:eastAsia="仿宋_GB2312"/>
                          <w:sz w:val="24"/>
                        </w:rPr>
                      </w:pPr>
                      <w:r>
                        <w:rPr>
                          <w:rFonts w:hint="eastAsia" w:ascii="仿宋_GB2312" w:eastAsia="仿宋_GB2312"/>
                          <w:sz w:val="24"/>
                        </w:rPr>
                        <w:t>要求2：红绿灯识别</w:t>
                      </w:r>
                    </w:p>
                    <w:p>
                      <w:pPr>
                        <w:spacing w:line="360" w:lineRule="auto"/>
                        <w:ind w:left="960" w:hanging="960" w:hangingChars="400"/>
                        <w:rPr>
                          <w:rFonts w:ascii="仿宋_GB2312" w:eastAsia="仿宋_GB2312"/>
                          <w:sz w:val="24"/>
                        </w:rPr>
                      </w:pPr>
                      <w:r>
                        <w:rPr>
                          <w:rFonts w:hint="eastAsia" w:ascii="仿宋_GB2312" w:eastAsia="仿宋_GB2312"/>
                          <w:sz w:val="24"/>
                        </w:rPr>
                        <w:t>要求3：车路协同</w:t>
                      </w:r>
                    </w:p>
                    <w:p>
                      <w:pPr>
                        <w:spacing w:line="360" w:lineRule="auto"/>
                        <w:ind w:left="960" w:hanging="960" w:hangingChars="400"/>
                        <w:rPr>
                          <w:rFonts w:ascii="仿宋_GB2312" w:eastAsia="仿宋_GB2312"/>
                          <w:sz w:val="24"/>
                        </w:rPr>
                      </w:pPr>
                      <w:r>
                        <w:rPr>
                          <w:rFonts w:hint="eastAsia" w:ascii="仿宋_GB2312" w:eastAsia="仿宋_GB2312"/>
                          <w:sz w:val="24"/>
                        </w:rPr>
                        <w:t>要求4：识别转向标识</w:t>
                      </w:r>
                    </w:p>
                    <w:p>
                      <w:pPr>
                        <w:spacing w:line="360" w:lineRule="auto"/>
                        <w:rPr>
                          <w:rFonts w:ascii="仿宋_GB2312" w:eastAsia="仿宋_GB2312"/>
                          <w:sz w:val="24"/>
                        </w:rPr>
                      </w:pPr>
                      <w:r>
                        <w:rPr>
                          <w:rFonts w:hint="eastAsia" w:ascii="仿宋_GB2312" w:eastAsia="仿宋_GB2312"/>
                          <w:sz w:val="24"/>
                        </w:rPr>
                        <w:t>要求5：静态、动态避障</w:t>
                      </w:r>
                    </w:p>
                    <w:p>
                      <w:pPr>
                        <w:spacing w:line="360" w:lineRule="auto"/>
                        <w:rPr>
                          <w:rFonts w:ascii="仿宋_GB2312" w:eastAsia="仿宋_GB2312"/>
                          <w:sz w:val="24"/>
                        </w:rPr>
                      </w:pPr>
                      <w:r>
                        <w:rPr>
                          <w:rFonts w:hint="eastAsia" w:ascii="仿宋_GB2312" w:eastAsia="仿宋_GB2312"/>
                          <w:sz w:val="24"/>
                        </w:rPr>
                        <w:t>要求6：限速行驶</w:t>
                      </w:r>
                    </w:p>
                    <w:p>
                      <w:pPr>
                        <w:spacing w:line="360" w:lineRule="auto"/>
                        <w:rPr>
                          <w:rFonts w:ascii="仿宋_GB2312" w:eastAsia="仿宋_GB2312"/>
                          <w:sz w:val="24"/>
                        </w:rPr>
                      </w:pPr>
                      <w:r>
                        <w:rPr>
                          <w:rFonts w:hint="eastAsia" w:ascii="仿宋_GB2312" w:eastAsia="仿宋_GB2312"/>
                          <w:sz w:val="24"/>
                        </w:rPr>
                        <w:t>要求7：限速行驶</w:t>
                      </w:r>
                    </w:p>
                  </w:txbxContent>
                </v:textbox>
              </v:shape>
              <v:shape id="AutoShape 9" o:spid="_x0000_s1028" o:spt="93" type="#_x0000_t93" style="position:absolute;left:5591;top:5098;height:2120;width:1314;" fillcolor="#0070C0" fill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">
                <v:path/>
                <v:fill on="t" focussize="0,0"/>
                <v:stroke joinstyle="miter"/>
                <v:imagedata o:title=""/>
                <o:lock v:ext="edit"/>
              </v:shape>
            </v:group>
            <v:roundrect id="AutoShape 10" o:spid="_x0000_s1029" o:spt="2" style="position:absolute;left:7142;top:3775;height:5682;width:3225;" fillcolor="#FDE9D9" filled="t" stroked="f"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">
              <v:path/>
              <v:fill on="t" focussize="0,0"/>
              <v:stroke on="f"/>
              <v:imagedata o:title=""/>
              <o:lock v:ext="edit"/>
              <v:textbox>
                <w:txbxContent>
                  <w:p>
                    <w:pPr>
                      <w:snapToGrid w:val="0"/>
                      <w:spacing w:line="360" w:lineRule="auto"/>
                      <w:rPr>
                        <w:rFonts w:ascii="仿宋_GB2312" w:eastAsia="仿宋_GB2312"/>
                        <w:sz w:val="24"/>
                      </w:rPr>
                    </w:pPr>
                  </w:p>
                  <w:p>
                    <w:pPr>
                      <w:snapToGrid w:val="0"/>
                      <w:spacing w:line="360" w:lineRule="auto"/>
                      <w:rPr>
                        <w:rFonts w:ascii="仿宋_GB2312" w:eastAsia="仿宋_GB2312" w:cs="Arial" w:hAnsiTheme="minorEastAsia"/>
                        <w:sz w:val="24"/>
                      </w:rPr>
                    </w:pPr>
                    <w:r>
                      <w:rPr>
                        <w:rFonts w:hint="eastAsia" w:ascii="仿宋_GB2312" w:eastAsia="仿宋_GB2312"/>
                        <w:sz w:val="24"/>
                      </w:rPr>
                      <w:t>√</w:t>
                    </w:r>
                    <w:r>
                      <w:rPr>
                        <w:rFonts w:hint="eastAsia" w:ascii="仿宋_GB2312" w:eastAsia="仿宋_GB2312" w:cs="Arial" w:hAnsiTheme="minorEastAsia"/>
                        <w:sz w:val="24"/>
                      </w:rPr>
                      <w:t>机械制图、公差配合基础理论和基本知识</w:t>
                    </w:r>
                  </w:p>
                  <w:p>
                    <w:pPr>
                      <w:spacing w:line="360" w:lineRule="auto"/>
                      <w:rPr>
                        <w:rFonts w:ascii="仿宋_GB2312" w:eastAsia="仿宋_GB2312"/>
                        <w:sz w:val="24"/>
                      </w:rPr>
                    </w:pPr>
                    <w:r>
                      <w:rPr>
                        <w:rFonts w:hint="eastAsia" w:ascii="仿宋_GB2312" w:eastAsia="仿宋_GB2312"/>
                        <w:sz w:val="24"/>
                      </w:rPr>
                      <w:t>√C语言编程能力</w:t>
                    </w:r>
                  </w:p>
                  <w:p>
                    <w:pPr>
                      <w:spacing w:line="360" w:lineRule="auto"/>
                      <w:rPr>
                        <w:rFonts w:ascii="仿宋_GB2312" w:eastAsia="仿宋_GB2312"/>
                        <w:sz w:val="24"/>
                      </w:rPr>
                    </w:pPr>
                    <w:r>
                      <w:rPr>
                        <w:rFonts w:hint="eastAsia" w:ascii="仿宋_GB2312" w:eastAsia="仿宋_GB2312"/>
                        <w:sz w:val="24"/>
                      </w:rPr>
                      <w:t>√电子设备调试能力</w:t>
                    </w:r>
                  </w:p>
                  <w:p>
                    <w:pPr>
                      <w:spacing w:line="360" w:lineRule="auto"/>
                      <w:rPr>
                        <w:rFonts w:ascii="仿宋_GB2312" w:eastAsia="仿宋_GB2312"/>
                        <w:sz w:val="24"/>
                      </w:rPr>
                    </w:pPr>
                    <w:r>
                      <w:rPr>
                        <w:rFonts w:hint="eastAsia" w:ascii="仿宋_GB2312" w:eastAsia="仿宋_GB2312"/>
                        <w:sz w:val="24"/>
                      </w:rPr>
                      <w:t>√程序烧录、功能调试能力</w:t>
                    </w:r>
                  </w:p>
                  <w:p>
                    <w:pPr>
                      <w:spacing w:line="360" w:lineRule="auto"/>
                      <w:rPr>
                        <w:rFonts w:ascii="仿宋_GB2312" w:eastAsia="仿宋_GB2312"/>
                        <w:sz w:val="24"/>
                      </w:rPr>
                    </w:pPr>
                    <w:r>
                      <w:rPr>
                        <w:rFonts w:hint="eastAsia" w:ascii="仿宋_GB2312" w:eastAsia="仿宋_GB2312"/>
                        <w:sz w:val="24"/>
                      </w:rPr>
                      <w:t>√传感器专业知识</w:t>
                    </w:r>
                  </w:p>
                </w:txbxContent>
              </v:textbox>
            </v:roundrect>
            <w10:wrap type="topAndBottom"/>
          </v:group>
        </w:pict>
      </w:r>
      <w:r>
        <w:rPr>
          <w:rFonts w:hint="eastAsia" w:ascii="仿宋_GB2312" w:hAnsi="仿宋_GB2312" w:eastAsia="仿宋_GB2312"/>
          <w:color w:val="000000" w:themeColor="text1"/>
          <w:sz w:val="30"/>
          <w:szCs w:val="30"/>
        </w:rPr>
        <w:t>智能汽车技术应用赛项的考核要求对应的知识、技能</w:t>
      </w:r>
    </w:p>
    <w:p>
      <w:pPr>
        <w:pStyle w:val="10"/>
        <w:spacing w:line="560" w:lineRule="exact"/>
        <w:ind w:firstLine="600" w:firstLineChars="200"/>
        <w:rPr>
          <w:rFonts w:ascii="仿宋_GB2312" w:hAnsi="仿宋_GB2312" w:eastAsia="仿宋_GB2312"/>
          <w:color w:val="000000" w:themeColor="text1"/>
          <w:sz w:val="30"/>
          <w:szCs w:val="30"/>
        </w:rPr>
      </w:pPr>
      <w:r>
        <w:rPr>
          <w:rFonts w:hint="eastAsia" w:ascii="仿宋_GB2312" w:hAnsi="仿宋_GB2312" w:eastAsia="仿宋_GB2312"/>
          <w:color w:val="000000" w:themeColor="text1"/>
          <w:sz w:val="30"/>
          <w:szCs w:val="30"/>
        </w:rPr>
        <w:t>2、赛项的特色与创新</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仿宋_GB2312" w:eastAsia="仿宋_GB2312"/>
          <w:color w:val="000000" w:themeColor="text1"/>
          <w:sz w:val="30"/>
          <w:szCs w:val="30"/>
        </w:rPr>
        <w:t>（1）</w:t>
      </w:r>
      <w:r>
        <w:rPr>
          <w:rFonts w:hint="eastAsia" w:ascii="仿宋_GB2312" w:hAnsi="Arial Narrow" w:eastAsia="仿宋_GB2312" w:cs="Arial"/>
          <w:bCs/>
          <w:sz w:val="30"/>
          <w:szCs w:val="30"/>
        </w:rPr>
        <w:t>竞赛内容紧跟行业及相关技术发展趋势</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bCs/>
          <w:sz w:val="30"/>
          <w:szCs w:val="30"/>
        </w:rPr>
        <w:t>2019年5月</w:t>
      </w:r>
      <w:r>
        <w:rPr>
          <w:rFonts w:hint="eastAsia" w:ascii="仿宋_GB2312" w:hAnsi="Arial Narrow" w:eastAsia="仿宋_GB2312" w:cs="Arial"/>
          <w:sz w:val="30"/>
          <w:szCs w:val="30"/>
        </w:rPr>
        <w:t>工信部发布《2019年智能网联汽车标准化工作要点》，制定了智能汽车的行业标准，进一步推进智能汽车的快速发展。</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本次竞赛内容的选择紧跟智能汽车技术及相关行业的最新发展趋势，竞赛内容将智能汽车技术与相关行业需求有机结合，力图解决行业面临的实际问题，使参赛选手能够了解智能汽车技术方面的多种技能。通过本赛项，使职业院校能够在人才培养的过程中根据实际行业的发展制定人才培养计划，提升职业院校人才培养质量。</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color w:val="000000"/>
          <w:sz w:val="30"/>
          <w:szCs w:val="30"/>
        </w:rPr>
        <w:t>（2）</w:t>
      </w:r>
      <w:r>
        <w:rPr>
          <w:rFonts w:hint="eastAsia" w:ascii="仿宋_GB2312" w:hAnsi="Arial Narrow" w:eastAsia="仿宋_GB2312" w:cs="Arial"/>
          <w:bCs/>
          <w:sz w:val="30"/>
          <w:szCs w:val="30"/>
        </w:rPr>
        <w:t>丰富的比赛形式</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本赛项有智能汽车机械、电气的组装，智能汽车运行程序的编写、烧录和调试，充分检验学生对多方面知识的理解和掌握。</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color w:val="000000"/>
          <w:sz w:val="30"/>
          <w:szCs w:val="30"/>
        </w:rPr>
        <w:t>（3）</w:t>
      </w:r>
      <w:r>
        <w:rPr>
          <w:rFonts w:hint="eastAsia" w:ascii="仿宋_GB2312" w:hAnsi="Arial Narrow" w:eastAsia="仿宋_GB2312" w:cs="Arial"/>
          <w:bCs/>
          <w:sz w:val="30"/>
          <w:szCs w:val="30"/>
        </w:rPr>
        <w:t>竞赛成果可直接进行教学资源转化</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本次竞赛本着为专业建设服务、教学服务的原则，竞赛资源转化包括：教材开发、师资培训、实训基地建设、课程资源建设等。结合本赛项的教学资源转化内容，推动职业院校智能汽车技术相关专业课程的发展，将竞赛内容转化为综合人才培养解决方案，为社会及行业培养更多智能汽车方面的人才。</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（4）赛项的创新</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全国职业院校大赛举办至今尚无直接面向智能汽车技术应用的相关赛项，本赛项旨在推动智能汽车行业的人才培养、助力我国新一代人工智能和先进制造业的发展，与新时期国家战略高度契合。</w:t>
      </w:r>
    </w:p>
    <w:p>
      <w:pPr>
        <w:snapToGrid w:val="0"/>
        <w:spacing w:line="560" w:lineRule="exact"/>
        <w:ind w:firstLine="600" w:firstLineChars="200"/>
        <w:jc w:val="left"/>
        <w:rPr>
          <w:rFonts w:ascii="仿宋_GB2312" w:hAnsi="Arial Narrow" w:eastAsia="仿宋_GB2312" w:cs="Arial"/>
          <w:bCs/>
          <w:sz w:val="30"/>
          <w:szCs w:val="30"/>
        </w:rPr>
      </w:pPr>
      <w:r>
        <w:rPr>
          <w:rFonts w:hint="eastAsia" w:ascii="仿宋_GB2312" w:hAnsi="Arial Narrow" w:eastAsia="仿宋_GB2312" w:cs="Arial"/>
          <w:bCs/>
          <w:sz w:val="30"/>
          <w:szCs w:val="30"/>
        </w:rPr>
        <w:t>赛项方案以智能汽车为载体，比赛过程与实际应用相结合，综合培养与考核学生的识图装配、单片机编程、程序烧录、电路系统布局与检测等综合能力，体现赛项对服务人才的培养和社会经济发展的宗旨。</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3、竞赛内容说明</w:t>
      </w:r>
    </w:p>
    <w:p>
      <w:pPr>
        <w:snapToGrid w:val="0"/>
        <w:spacing w:line="560" w:lineRule="exact"/>
        <w:ind w:firstLine="600" w:firstLineChars="200"/>
        <w:rPr>
          <w:rFonts w:ascii="仿宋_GB2312" w:hAnsi="仿宋" w:eastAsia="仿宋_GB2312" w:cs="Arial"/>
          <w:sz w:val="30"/>
          <w:szCs w:val="30"/>
        </w:rPr>
      </w:pPr>
      <w:r>
        <w:rPr>
          <w:rFonts w:hint="eastAsia" w:ascii="仿宋_GB2312" w:hAnsi="仿宋" w:eastAsia="仿宋_GB2312" w:cs="Arial"/>
          <w:sz w:val="30"/>
          <w:szCs w:val="30"/>
        </w:rPr>
        <w:t>智能汽车技术应用竞赛内容说明：</w:t>
      </w:r>
      <w:r>
        <w:rPr>
          <w:rFonts w:hint="eastAsia" w:ascii="仿宋_GB2312" w:hAnsi="仿宋" w:eastAsia="仿宋_GB2312" w:cs="Arial"/>
          <w:bCs/>
          <w:sz w:val="30"/>
          <w:szCs w:val="30"/>
        </w:rPr>
        <w:t>竞赛总时间为240min；模块A为全程打分；模块B为60分钟；模块C为30分钟；模块D为150分钟。</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sz w:val="30"/>
          <w:szCs w:val="30"/>
        </w:rPr>
        <w:t>竞赛项目满分为100分，各参赛队成绩为四个竞赛模块成绩的总和。</w:t>
      </w:r>
      <w:r>
        <w:rPr>
          <w:rFonts w:hint="eastAsia" w:ascii="仿宋_GB2312" w:hAnsi="Arial Narrow" w:eastAsia="仿宋_GB2312" w:cs="Arial"/>
          <w:bCs/>
          <w:sz w:val="30"/>
          <w:szCs w:val="30"/>
        </w:rPr>
        <w:t>比赛成绩按照总得分从高到低排名，若总得分相同，则按照完成任务的时间排名，若竞赛成绩和完成工作任务用时均相同时，按智能汽车运行的流畅程度来排名</w:t>
      </w:r>
      <w:r>
        <w:rPr>
          <w:rFonts w:hint="eastAsia" w:ascii="仿宋_GB2312" w:hAnsi="Arial Narrow" w:eastAsia="仿宋_GB2312" w:cs="Arial"/>
          <w:sz w:val="30"/>
          <w:szCs w:val="30"/>
        </w:rPr>
        <w:t>。</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其中模块A“规范操作与安全管理”、模块B“智能汽车车体与控制系统组装”、模块C“智能汽车传感器模块静态功能调试”和模块D“智能驾驶程序调试使其具备在规定的场景内完成指定任务”的分值占比分别为10%、30%、15%和45%。</w:t>
      </w:r>
    </w:p>
    <w:p>
      <w:pPr>
        <w:pStyle w:val="5"/>
        <w:spacing w:line="560" w:lineRule="exact"/>
        <w:ind w:firstLine="585"/>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五、竞赛规则</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（一）选手报名要求</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1.比赛的参赛队名额由大赛执委会确定。</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参赛选手和指导教师报名获得确认后不得随意更换。如备赛过程中参赛选手和指导教师因故无法参赛，须由省级教育行政部门于本赛项开赛10个工作日之前出具书面说明，经大赛执委会核实后予以更换；报到后选手因特殊原因不能参加比赛时，由大赛执委会根据赛项的特点决定是否可进行缺员比赛。</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3.各省教育行政部门负责本地区参赛学生的资格审查工作，并保存相关证明材料的复印件，以备查阅。</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4.参赛选手入场比赛时，凭身份证、学生证入场。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5.凡在往届全国、省职业院校技能大赛中获一等奖的选手，不再参加同一项目同一组别的赛项。</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（二）熟悉场地</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1.赛项日程安排参赛队在比赛前一天下午熟悉比赛场地，熟悉场地时限定在观摩区活动，不允许进入比赛区。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2.熟悉场地时严格遵守赛场管理制度，严禁拥挤、喧哗，严禁与现场工作人员进行交流，不发表有损大赛整体形象的言论。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（三）正式竞赛</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1.参赛选手在比赛期间经检录后实行封闭管理，通过一次加密和二次加密环节确定当天比赛的场次和工位，不得擅自变更；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2.竞赛用设备大赛执委会统一提供，各参赛队可以根据需要选择使用现场提供的设备、仪器、工具；</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3.选手在竞赛过程中不得擅自离开赛场，如有特殊情况，须经裁判人员同意。选手休息、饮水、上洗手间等，不安排专门用时，统一计在竞赛时间内，竞赛计时工具，以赛场设置的时钟为准；</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4.竞赛期间参赛选手不准携带任何有关参赛学校及个人信息入场比赛，不允许携带任何通讯及存储设备、纸质材料等物品进入赛场，赛场内提供必需用品。</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5.所有人员在赛场内不得喧哗，不得有影响其他选手比赛的行为；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6.比赛过程中，选手须严格遵守安全操作规程，并接受裁判员的监督和警示，以确保人身及设备安全。选手如因个人原因操作不当造成人身安全事故和设备故障时，裁判长有权中止该队比赛；如非选手个人原因出现设备故障而无法比赛，由裁判长视具体情况做出裁决(调换到备份赛位或调整至最后一场次参加比赛)；如裁判长确定设备故障可由技术支持人员排除故障后继续比赛，将给参赛队补足所耽误的比赛时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7.完成竞赛任务期间，不得与其他学校选手讨论，不得旁窥其他学校选手的操作；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8.参赛选手若提前完成任务，应举手向裁判员示意，申请进行比赛考核，结束时间由裁判员记录，但申请比赛考核后不得再进行任何调试操作；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9.完成赛项任务及交接事宜或竞赛时间结束，应到指定地点，待工作人员宣布竞赛结束，方可依次离开，在考场区域内禁止大声喧哗，以免影响其他选手。</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10.遵守赛场纪律，使用文明用语，尊重裁判、工作人员和其他选手，不得辱骂裁判和赛场工作人员，不得打架斗殴；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11.任何人不得以任何方式暗示、指导、帮助参赛选手，一经发现，视情节轻重酌情扣除参赛选手成绩或取消比赛资格；</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12.比赛过程中，除参加当场次比赛的选手、执行裁判员、现场工作人员外，其他人员一律不得进入比赛现场；比赛结束后，参赛人员应根据指令及时退出比赛现场。对不听劝阻、无理取闹者追究责任，并通报批评；</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13.在比赛结束前有时间提醒，裁判长发布比赛结束指令后所有未完成任务参赛队立即停止操作，按要求清理赛位，不得以任何理由拖延竞赛时间；</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14.参赛选手不得将竞赛记录单、仪器、设备和工具等与比赛有关的物品带离赛场。</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15.参赛队需按照竞赛要求进入考核赛道进行操作，并准确记录自己的参赛队的工位号。</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（四）成绩评定</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1.成绩评定方式</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竞赛采用过程评分和结果评分两种方式，过程评分主要对设备安全、设备使用、团队协作、职业素养进行评判；结果评分是针对参赛队员的智能汽车的动作情况进行评判，具体评判标准参照评分细则，在赛项执委会领导下，赛项裁判组负责赛项成绩评定工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2.各组织职责</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在赛项执委会的领导下成立由检录组、裁判组、监督组和仲裁组组成的大赛管理组织机构。具体职责如下：</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（1）检录工作人员负责对参赛队伍（选手）进行点名登记、身份核对等工作。检录工作由赛项承办院校工作人员承担。</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（2）裁判组实行“裁判长负责制”，设裁判长1名，全面负责赛项的裁判管理工作并处理比赛中出现的争议问题。</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（3）裁判员根据比赛需要分为加密裁判、现场裁判和评分裁判。</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加密裁判：负责组织参赛队伍（选手）抽签，对参赛队信息、抽签代码等进行加密；各赛项加密裁判由赛区执委会根据赛项要求确定。同一赛项的加密裁判来自不同单位。加密裁判不得参与评分工作。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现场裁判：按规定做好赛场记录，维护赛场纪律，评定参赛队的现场得分；</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评分裁判：负责对参赛队伍（选手）的比赛任务完成情况、比赛表现按赛项评分标准进行评定。</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（4）监督组对裁判组的工作进行全程监督，并对竞赛成绩抽检复核。</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（5）仲裁组负责接受由参赛队领队提出的对裁判结果的申诉，组织复议并及时反馈复议结果。</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3.成绩公布</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（1）录入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由承办单位信息员将裁判长提交的赛项总成绩的最终结果录入赛务管理系统。</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（2）审核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承办单位信息员对成绩数据审核后，将赛务系统中录入的成绩导出打印，经赛项裁判长、仲裁组、监督组和赛项执委会审核无误后签字。</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 xml:space="preserve">（3）报送 </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由承办单位信息员将确认的电子版赛项成绩信息上传赛务管理系统。同时将裁判长、仲裁组及监督组签字的纸质打印成绩单报送赛项执委会和大赛执委会办公室。</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（4）公布</w:t>
      </w:r>
    </w:p>
    <w:p>
      <w:pPr>
        <w:pStyle w:val="5"/>
        <w:spacing w:line="560" w:lineRule="exact"/>
        <w:ind w:firstLine="585"/>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记分员将解密后的各参赛队伍（选手）成绩汇总成最终成绩单，经裁判长、监督组签字后进行公示（各赛项须在赛项指南中明确成绩公示方式）。公示时间为2小时。成绩公示无异议后，由仲裁长和监督组长在成绩单上签字，并在闭赛式上公布竞赛成绩。</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六、技术规范</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指本赛项所属产业或覆盖行业中已经颁布实施、处在有效期内的标准与规范。引用的国际、国家、行业技术、职业资格标准与规范应书写完整的名称及代码；业内公认的设备使用与操作规范、操控人员应具备的基础技术、知识与技能、生产工艺等要求应作详细的描述。</w:t>
      </w:r>
    </w:p>
    <w:p>
      <w:pPr>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1.本赛项遵循以下国际相关标准，国家相关标准和行业相关标准：</w:t>
      </w:r>
    </w:p>
    <w:tbl>
      <w:tblPr>
        <w:tblStyle w:val="13"/>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006"/>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序号</w:t>
            </w:r>
          </w:p>
        </w:tc>
        <w:tc>
          <w:tcPr>
            <w:tcW w:w="3006" w:type="dxa"/>
            <w:vAlign w:val="center"/>
          </w:tcPr>
          <w:p>
            <w:pPr>
              <w:snapToGrid w:val="0"/>
              <w:spacing w:line="560" w:lineRule="exact"/>
              <w:ind w:firstLine="513" w:firstLineChars="213"/>
              <w:jc w:val="center"/>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标准号</w:t>
            </w:r>
          </w:p>
        </w:tc>
        <w:tc>
          <w:tcPr>
            <w:tcW w:w="4677" w:type="dxa"/>
            <w:vAlign w:val="center"/>
          </w:tcPr>
          <w:p>
            <w:pPr>
              <w:snapToGrid w:val="0"/>
              <w:spacing w:line="560" w:lineRule="exact"/>
              <w:ind w:firstLine="513" w:firstLineChars="213"/>
              <w:jc w:val="center"/>
              <w:rPr>
                <w:rFonts w:cs="仿宋" w:asciiTheme="minorEastAsia" w:hAnsiTheme="minorEastAsia" w:eastAsiaTheme="minorEastAsia"/>
                <w:b/>
                <w:bCs/>
                <w:color w:val="000000"/>
                <w:sz w:val="24"/>
              </w:rPr>
            </w:pPr>
            <w:r>
              <w:rPr>
                <w:rFonts w:hint="eastAsia" w:cs="仿宋" w:asciiTheme="minorEastAsia" w:hAnsiTheme="minorEastAsia" w:eastAsiaTheme="minorEastAsia"/>
                <w:b/>
                <w:bCs/>
                <w:color w:val="000000"/>
                <w:sz w:val="24"/>
              </w:rPr>
              <w:t>中文标准名称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1</w:t>
            </w:r>
          </w:p>
        </w:tc>
        <w:tc>
          <w:tcPr>
            <w:tcW w:w="3006" w:type="dxa"/>
            <w:vAlign w:val="center"/>
          </w:tcPr>
          <w:p>
            <w:pPr>
              <w:spacing w:line="560" w:lineRule="exact"/>
              <w:ind w:firstLine="480"/>
              <w:jc w:val="center"/>
              <w:rPr>
                <w:rFonts w:cs="仿宋" w:asciiTheme="minorEastAsia" w:hAnsiTheme="minorEastAsia" w:eastAsiaTheme="minorEastAsia"/>
                <w:bCs/>
                <w:color w:val="000000"/>
                <w:sz w:val="24"/>
              </w:rPr>
            </w:pPr>
            <w:r>
              <w:rPr>
                <w:rFonts w:hint="eastAsia" w:cs="仿宋" w:asciiTheme="minorEastAsia" w:hAnsiTheme="minorEastAsia" w:eastAsiaTheme="minorEastAsia"/>
                <w:bCs/>
                <w:color w:val="000000"/>
                <w:sz w:val="24"/>
              </w:rPr>
              <w:t>GB/T 5337-1985</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汽车电器、灯具和仪表名词术语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2</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bookmarkStart w:id="2" w:name="OLE_LINK1"/>
            <w:bookmarkStart w:id="3" w:name="OLE_LINK2"/>
            <w:r>
              <w:rPr>
                <w:rFonts w:hint="eastAsia" w:cs="仿宋" w:asciiTheme="minorEastAsia" w:hAnsiTheme="minorEastAsia" w:eastAsiaTheme="minorEastAsia"/>
                <w:color w:val="000000"/>
                <w:sz w:val="24"/>
              </w:rPr>
              <w:t>LD/T81.1-2006</w:t>
            </w:r>
            <w:bookmarkEnd w:id="2"/>
            <w:bookmarkEnd w:id="3"/>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职业技能实训和鉴定设备技术规范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3</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LD/T 82.1-2006</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职业维修技能鉴定设备配置规范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4</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28046.1-2011</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道路车辆 电气及电子设备的环境条件和试验 第1部分：一般规定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5</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28679-2012</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汽车零部件再制造 装配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6</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28169-2011</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嵌入式软件 C语言编码规范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7</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4458.2-2003</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机械制图 装配图中零、部件序号及其编排方法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snapToGrid w:val="0"/>
              <w:spacing w:line="560" w:lineRule="exact"/>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8</w:t>
            </w:r>
          </w:p>
        </w:tc>
        <w:tc>
          <w:tcPr>
            <w:tcW w:w="3006"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GB/T 4625-1998</w:t>
            </w:r>
          </w:p>
        </w:tc>
        <w:tc>
          <w:tcPr>
            <w:tcW w:w="4677" w:type="dxa"/>
            <w:vAlign w:val="center"/>
          </w:tcPr>
          <w:p>
            <w:pPr>
              <w:snapToGrid w:val="0"/>
              <w:spacing w:line="560" w:lineRule="exact"/>
              <w:ind w:firstLine="480"/>
              <w:jc w:val="center"/>
              <w:rPr>
                <w:rFonts w:cs="仿宋" w:asciiTheme="minorEastAsia" w:hAnsiTheme="minorEastAsia" w:eastAsiaTheme="minorEastAsia"/>
                <w:color w:val="000000"/>
                <w:sz w:val="24"/>
              </w:rPr>
            </w:pPr>
            <w:r>
              <w:rPr>
                <w:rFonts w:hint="eastAsia" w:cs="仿宋" w:asciiTheme="minorEastAsia" w:hAnsiTheme="minorEastAsia" w:eastAsiaTheme="minorEastAsia"/>
                <w:color w:val="000000"/>
                <w:sz w:val="24"/>
              </w:rPr>
              <w:t>螺钉和螺母的装配工具术语</w:t>
            </w:r>
          </w:p>
        </w:tc>
      </w:tr>
    </w:tbl>
    <w:p>
      <w:pPr>
        <w:snapToGrid w:val="0"/>
        <w:spacing w:line="560" w:lineRule="exact"/>
        <w:ind w:firstLine="600" w:firstLineChars="200"/>
        <w:rPr>
          <w:rFonts w:ascii="仿宋_GB2312" w:hAnsi="Arial Narrow" w:eastAsia="仿宋_GB2312"/>
          <w:color w:val="000000" w:themeColor="text1"/>
          <w:sz w:val="30"/>
          <w:szCs w:val="30"/>
        </w:rPr>
      </w:pPr>
      <w:r>
        <w:rPr>
          <w:rFonts w:hint="eastAsia" w:ascii="仿宋_GB2312" w:hAnsi="Arial Narrow" w:eastAsia="仿宋_GB2312" w:cs="Arial"/>
          <w:color w:val="000000"/>
          <w:sz w:val="30"/>
          <w:szCs w:val="30"/>
        </w:rPr>
        <w:t>2.</w:t>
      </w:r>
      <w:r>
        <w:rPr>
          <w:rFonts w:hint="eastAsia" w:ascii="仿宋_GB2312" w:hAnsi="Arial Narrow" w:eastAsia="仿宋_GB2312"/>
          <w:color w:val="000000" w:themeColor="text1"/>
          <w:sz w:val="30"/>
          <w:szCs w:val="30"/>
        </w:rPr>
        <w:t xml:space="preserve"> 赛项涉及专业教育教学要求</w:t>
      </w:r>
    </w:p>
    <w:p>
      <w:pPr>
        <w:snapToGrid w:val="0"/>
        <w:spacing w:line="560" w:lineRule="exact"/>
        <w:ind w:firstLine="600" w:firstLineChars="200"/>
        <w:rPr>
          <w:rFonts w:ascii="仿宋_GB2312" w:hAnsi="仿宋_GB2312" w:eastAsia="仿宋_GB2312"/>
          <w:color w:val="000000" w:themeColor="text1"/>
          <w:sz w:val="30"/>
          <w:szCs w:val="30"/>
        </w:rPr>
      </w:pPr>
      <w:r>
        <w:rPr>
          <w:rFonts w:hint="eastAsia" w:ascii="仿宋_GB2312" w:hAnsi="Times New Roman" w:eastAsia="仿宋_GB2312"/>
          <w:color w:val="000000" w:themeColor="text1"/>
          <w:sz w:val="30"/>
          <w:szCs w:val="30"/>
        </w:rPr>
        <w:t>（1）</w:t>
      </w:r>
      <w:r>
        <w:rPr>
          <w:rFonts w:hint="eastAsia" w:ascii="仿宋_GB2312" w:hAnsi="仿宋_GB2312" w:eastAsia="仿宋_GB2312"/>
          <w:color w:val="000000" w:themeColor="text1"/>
          <w:sz w:val="30"/>
          <w:szCs w:val="30"/>
        </w:rPr>
        <w:t>单片机应用程序编写、烧录能力。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仿宋_GB2312" w:eastAsia="仿宋_GB2312"/>
          <w:color w:val="000000" w:themeColor="text1"/>
          <w:sz w:val="30"/>
          <w:szCs w:val="30"/>
        </w:rPr>
        <w:t>（2）传感器技术应用能力。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Times New Roman" w:eastAsia="仿宋_GB2312"/>
          <w:color w:val="000000" w:themeColor="text1"/>
          <w:sz w:val="30"/>
          <w:szCs w:val="30"/>
        </w:rPr>
        <w:t>（3）</w:t>
      </w:r>
      <w:r>
        <w:rPr>
          <w:rFonts w:hint="eastAsia" w:ascii="仿宋_GB2312" w:hAnsi="仿宋_GB2312" w:eastAsia="仿宋_GB2312"/>
          <w:color w:val="000000" w:themeColor="text1"/>
          <w:sz w:val="30"/>
          <w:szCs w:val="30"/>
        </w:rPr>
        <w:t>识图装配、调试应用能力。</w:t>
      </w:r>
    </w:p>
    <w:p>
      <w:pPr>
        <w:snapToGrid w:val="0"/>
        <w:spacing w:line="560" w:lineRule="exact"/>
        <w:ind w:firstLine="600" w:firstLineChars="200"/>
        <w:rPr>
          <w:rFonts w:ascii="仿宋_GB2312" w:hAnsi="Times New Roman" w:eastAsia="仿宋_GB2312"/>
          <w:color w:val="000000" w:themeColor="text1"/>
          <w:sz w:val="30"/>
          <w:szCs w:val="30"/>
        </w:rPr>
      </w:pPr>
      <w:r>
        <w:rPr>
          <w:rFonts w:hint="eastAsia" w:ascii="仿宋_GB2312" w:hAnsi="Times New Roman" w:eastAsia="仿宋_GB2312"/>
          <w:color w:val="000000" w:themeColor="text1"/>
          <w:sz w:val="30"/>
          <w:szCs w:val="30"/>
        </w:rPr>
        <w:t>（4）汽车电子技术应用能力。</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七、技术平台</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本赛项所用技术平台应详实描述设备的技术参数、工装器具的技术规格、软件版本号等信息。</w:t>
      </w:r>
    </w:p>
    <w:p>
      <w:pPr>
        <w:pStyle w:val="21"/>
        <w:numPr>
          <w:ilvl w:val="0"/>
          <w:numId w:val="1"/>
        </w:numPr>
        <w:snapToGrid w:val="0"/>
        <w:spacing w:line="560" w:lineRule="exact"/>
        <w:ind w:firstLineChars="0"/>
        <w:rPr>
          <w:rFonts w:ascii="仿宋_GB2312" w:hAnsi="仿宋_GB2312" w:eastAsia="仿宋_GB2312"/>
          <w:color w:val="000000" w:themeColor="text1"/>
          <w:sz w:val="30"/>
          <w:szCs w:val="30"/>
        </w:rPr>
      </w:pPr>
      <w:r>
        <w:rPr>
          <w:rFonts w:hint="eastAsia" w:ascii="仿宋_GB2312" w:hAnsi="仿宋_GB2312" w:eastAsia="仿宋_GB2312"/>
          <w:color w:val="000000" w:themeColor="text1"/>
          <w:sz w:val="30"/>
          <w:szCs w:val="30"/>
        </w:rPr>
        <w:t>智能汽车比赛技术平台</w:t>
      </w:r>
    </w:p>
    <w:p>
      <w:pPr>
        <w:spacing w:line="360" w:lineRule="auto"/>
        <w:jc w:val="left"/>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功能</w:t>
      </w:r>
      <w:r>
        <w:rPr>
          <w:rFonts w:ascii="仿宋_GB2312" w:hAnsi="Arial Narrow" w:eastAsia="仿宋_GB2312" w:cs="Arial"/>
          <w:color w:val="000000"/>
          <w:sz w:val="30"/>
          <w:szCs w:val="30"/>
        </w:rPr>
        <w:t>参数</w:t>
      </w:r>
    </w:p>
    <w:tbl>
      <w:tblPr>
        <w:tblStyle w:val="13"/>
        <w:tblW w:w="0" w:type="auto"/>
        <w:tblInd w:w="0" w:type="dxa"/>
        <w:tblLayout w:type="fixed"/>
        <w:tblCellMar>
          <w:top w:w="0" w:type="dxa"/>
          <w:left w:w="108" w:type="dxa"/>
          <w:bottom w:w="0" w:type="dxa"/>
          <w:right w:w="108" w:type="dxa"/>
        </w:tblCellMar>
      </w:tblPr>
      <w:tblGrid>
        <w:gridCol w:w="2305"/>
        <w:gridCol w:w="6074"/>
      </w:tblGrid>
      <w:tr>
        <w:tblPrEx>
          <w:tblCellMar>
            <w:top w:w="0" w:type="dxa"/>
            <w:left w:w="108" w:type="dxa"/>
            <w:bottom w:w="0" w:type="dxa"/>
            <w:right w:w="108" w:type="dxa"/>
          </w:tblCellMar>
        </w:tblPrEx>
        <w:trPr>
          <w:trHeight w:val="472" w:hRule="atLeast"/>
        </w:trPr>
        <w:tc>
          <w:tcPr>
            <w:tcW w:w="2305" w:type="dxa"/>
            <w:tcBorders>
              <w:top w:val="single" w:color="auto" w:sz="4" w:space="0"/>
              <w:left w:val="single" w:color="auto" w:sz="4" w:space="0"/>
              <w:bottom w:val="single" w:color="auto" w:sz="4" w:space="0"/>
              <w:right w:val="single" w:color="auto" w:sz="4" w:space="0"/>
            </w:tcBorders>
            <w:shd w:val="clear" w:color="auto" w:fill="D6E3BC"/>
            <w:noWrap/>
            <w:vAlign w:val="center"/>
          </w:tcPr>
          <w:p>
            <w:pPr>
              <w:spacing w:line="360" w:lineRule="auto"/>
              <w:jc w:val="center"/>
              <w:rPr>
                <w:rFonts w:asciiTheme="minorEastAsia" w:hAnsiTheme="minorEastAsia"/>
                <w:b/>
                <w:sz w:val="24"/>
              </w:rPr>
            </w:pPr>
            <w:r>
              <w:rPr>
                <w:rFonts w:hint="eastAsia" w:asciiTheme="minorEastAsia" w:hAnsiTheme="minorEastAsia"/>
                <w:b/>
                <w:sz w:val="24"/>
              </w:rPr>
              <w:t>项目</w:t>
            </w:r>
          </w:p>
        </w:tc>
        <w:tc>
          <w:tcPr>
            <w:tcW w:w="6074" w:type="dxa"/>
            <w:tcBorders>
              <w:top w:val="single" w:color="auto" w:sz="4" w:space="0"/>
              <w:left w:val="nil"/>
              <w:bottom w:val="single" w:color="auto" w:sz="4" w:space="0"/>
              <w:right w:val="single" w:color="auto" w:sz="4" w:space="0"/>
            </w:tcBorders>
            <w:shd w:val="clear" w:color="auto" w:fill="D6E3BC"/>
            <w:noWrap/>
            <w:vAlign w:val="center"/>
          </w:tcPr>
          <w:p>
            <w:pPr>
              <w:spacing w:line="360" w:lineRule="auto"/>
              <w:jc w:val="center"/>
              <w:rPr>
                <w:rFonts w:asciiTheme="minorEastAsia" w:hAnsiTheme="minorEastAsia"/>
                <w:b/>
                <w:sz w:val="24"/>
              </w:rPr>
            </w:pPr>
            <w:r>
              <w:rPr>
                <w:rFonts w:asciiTheme="minorEastAsia" w:hAnsiTheme="minorEastAsia"/>
                <w:b/>
                <w:sz w:val="24"/>
              </w:rPr>
              <w:t>VCU</w:t>
            </w:r>
            <w:r>
              <w:rPr>
                <w:rFonts w:hint="eastAsia" w:asciiTheme="minorEastAsia" w:hAnsiTheme="minorEastAsia"/>
                <w:b/>
                <w:sz w:val="24"/>
              </w:rPr>
              <w:t>控制资源</w:t>
            </w:r>
          </w:p>
        </w:tc>
      </w:tr>
      <w:tr>
        <w:tblPrEx>
          <w:tblCellMar>
            <w:top w:w="0" w:type="dxa"/>
            <w:left w:w="108" w:type="dxa"/>
            <w:bottom w:w="0" w:type="dxa"/>
            <w:right w:w="108" w:type="dxa"/>
          </w:tblCellMar>
        </w:tblPrEx>
        <w:trPr>
          <w:trHeight w:val="528"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cs="Arial" w:asciiTheme="minorEastAsia" w:hAnsiTheme="minorEastAsia"/>
                <w:bCs/>
                <w:color w:val="000000"/>
                <w:kern w:val="0"/>
                <w:sz w:val="24"/>
              </w:rPr>
              <w:t>主控芯片</w:t>
            </w:r>
          </w:p>
        </w:tc>
        <w:tc>
          <w:tcPr>
            <w:tcW w:w="6074" w:type="dxa"/>
            <w:tcBorders>
              <w:top w:val="nil"/>
              <w:left w:val="nil"/>
              <w:bottom w:val="single" w:color="auto" w:sz="4" w:space="0"/>
              <w:right w:val="single" w:color="auto" w:sz="4" w:space="0"/>
            </w:tcBorders>
            <w:vAlign w:val="center"/>
          </w:tcPr>
          <w:p>
            <w:pPr>
              <w:tabs>
                <w:tab w:val="left" w:pos="4750"/>
              </w:tabs>
              <w:spacing w:line="440" w:lineRule="exact"/>
              <w:rPr>
                <w:rFonts w:cs="Arial" w:asciiTheme="minorEastAsia" w:hAnsiTheme="minorEastAsia"/>
                <w:kern w:val="0"/>
                <w:sz w:val="24"/>
              </w:rPr>
            </w:pPr>
            <w:r>
              <w:rPr>
                <w:rFonts w:cs="Arial" w:asciiTheme="minorEastAsia" w:hAnsiTheme="minorEastAsia"/>
                <w:kern w:val="0"/>
                <w:sz w:val="24"/>
              </w:rPr>
              <w:t>NXP S32K144</w:t>
            </w:r>
            <w:r>
              <w:rPr>
                <w:rFonts w:hint="eastAsia" w:cs="Arial" w:asciiTheme="minorEastAsia" w:hAnsiTheme="minorEastAsia"/>
                <w:kern w:val="0"/>
                <w:sz w:val="24"/>
              </w:rPr>
              <w:t>为主控芯片，S32K系列是一款符合AEC-Q100规范、基于32位Arm® Cortex®-M4F和Cortex-M0+内核的MCU，适用于通用汽车和高可靠性工业应用。</w:t>
            </w:r>
          </w:p>
          <w:p>
            <w:pPr>
              <w:widowControl/>
              <w:spacing w:line="360" w:lineRule="auto"/>
              <w:rPr>
                <w:rFonts w:cs="Arial" w:asciiTheme="minorEastAsia" w:hAnsiTheme="minorEastAsia"/>
                <w:kern w:val="0"/>
                <w:sz w:val="24"/>
              </w:rPr>
            </w:pPr>
            <w:r>
              <w:rPr>
                <w:rFonts w:hint="eastAsia" w:cs="Arial" w:asciiTheme="minorEastAsia" w:hAnsiTheme="minorEastAsia"/>
                <w:kern w:val="0"/>
                <w:sz w:val="24"/>
              </w:rPr>
              <w:t>主频1</w:t>
            </w:r>
            <w:r>
              <w:rPr>
                <w:rFonts w:cs="Arial" w:asciiTheme="minorEastAsia" w:hAnsiTheme="minorEastAsia"/>
                <w:kern w:val="0"/>
                <w:sz w:val="24"/>
              </w:rPr>
              <w:t>12MH</w:t>
            </w:r>
            <w:r>
              <w:rPr>
                <w:rFonts w:hint="eastAsia" w:cs="Arial" w:asciiTheme="minorEastAsia" w:hAnsiTheme="minorEastAsia"/>
                <w:kern w:val="0"/>
                <w:sz w:val="24"/>
              </w:rPr>
              <w:t>z、闪存2</w:t>
            </w:r>
            <w:r>
              <w:rPr>
                <w:rFonts w:cs="Arial" w:asciiTheme="minorEastAsia" w:hAnsiTheme="minorEastAsia"/>
                <w:kern w:val="0"/>
                <w:sz w:val="24"/>
              </w:rPr>
              <w:t>MB</w:t>
            </w:r>
            <w:r>
              <w:rPr>
                <w:rFonts w:hint="eastAsia" w:cs="Arial" w:asciiTheme="minorEastAsia" w:hAnsiTheme="minorEastAsia"/>
                <w:kern w:val="0"/>
                <w:sz w:val="24"/>
              </w:rPr>
              <w:t>、静态随机存取2</w:t>
            </w:r>
            <w:r>
              <w:rPr>
                <w:rFonts w:cs="Arial" w:asciiTheme="minorEastAsia" w:hAnsiTheme="minorEastAsia"/>
                <w:kern w:val="0"/>
                <w:sz w:val="24"/>
              </w:rPr>
              <w:t>56KB</w:t>
            </w:r>
            <w:r>
              <w:rPr>
                <w:rFonts w:hint="eastAsia" w:cs="Arial" w:asciiTheme="minorEastAsia" w:hAnsiTheme="minorEastAsia"/>
                <w:kern w:val="0"/>
                <w:sz w:val="24"/>
              </w:rPr>
              <w:t>、EEPROM 64KB，支持浮点数运算</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控制器编程</w:t>
            </w:r>
          </w:p>
        </w:tc>
        <w:tc>
          <w:tcPr>
            <w:tcW w:w="6074" w:type="dxa"/>
            <w:tcBorders>
              <w:top w:val="nil"/>
              <w:left w:val="nil"/>
              <w:bottom w:val="single" w:color="auto" w:sz="4" w:space="0"/>
              <w:right w:val="single" w:color="auto" w:sz="4" w:space="0"/>
            </w:tcBorders>
            <w:noWrap/>
            <w:vAlign w:val="center"/>
          </w:tcPr>
          <w:p>
            <w:pPr>
              <w:tabs>
                <w:tab w:val="left" w:pos="4750"/>
              </w:tabs>
              <w:spacing w:line="440" w:lineRule="exact"/>
              <w:rPr>
                <w:rFonts w:cs="Arial" w:asciiTheme="minorEastAsia" w:hAnsiTheme="minorEastAsia"/>
                <w:kern w:val="0"/>
                <w:sz w:val="24"/>
              </w:rPr>
            </w:pPr>
            <w:r>
              <w:rPr>
                <w:rFonts w:hint="eastAsia" w:cs="Arial" w:asciiTheme="minorEastAsia" w:hAnsiTheme="minorEastAsia"/>
                <w:kern w:val="0"/>
                <w:sz w:val="24"/>
              </w:rPr>
              <w:t>编程语言：C语言</w:t>
            </w:r>
          </w:p>
          <w:p>
            <w:pPr>
              <w:tabs>
                <w:tab w:val="left" w:pos="4750"/>
              </w:tabs>
              <w:spacing w:line="440" w:lineRule="exact"/>
              <w:rPr>
                <w:rFonts w:cs="Arial" w:asciiTheme="minorEastAsia" w:hAnsiTheme="minorEastAsia"/>
                <w:kern w:val="0"/>
                <w:sz w:val="24"/>
              </w:rPr>
            </w:pPr>
            <w:r>
              <w:rPr>
                <w:rFonts w:hint="eastAsia" w:cs="Arial" w:asciiTheme="minorEastAsia" w:hAnsiTheme="minorEastAsia"/>
                <w:kern w:val="0"/>
                <w:sz w:val="24"/>
              </w:rPr>
              <w:t>硬件需求：笔记本</w:t>
            </w:r>
            <w:r>
              <w:rPr>
                <w:rFonts w:cs="Arial" w:asciiTheme="minorEastAsia" w:hAnsiTheme="minorEastAsia"/>
                <w:kern w:val="0"/>
                <w:sz w:val="24"/>
              </w:rPr>
              <w:t>电脑Windows7/10系统</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扩展控制板</w:t>
            </w:r>
          </w:p>
        </w:tc>
        <w:tc>
          <w:tcPr>
            <w:tcW w:w="6074" w:type="dxa"/>
            <w:tcBorders>
              <w:top w:val="nil"/>
              <w:left w:val="nil"/>
              <w:bottom w:val="single" w:color="auto" w:sz="4" w:space="0"/>
              <w:right w:val="single" w:color="auto" w:sz="4" w:space="0"/>
            </w:tcBorders>
            <w:noWrap/>
            <w:vAlign w:val="center"/>
          </w:tcPr>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扩展控制板用于连接my RIO与传感器、电机之间的功能板。</w:t>
            </w:r>
          </w:p>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电源输出：5V电源，12V电源；</w:t>
            </w:r>
          </w:p>
          <w:p>
            <w:pPr>
              <w:tabs>
                <w:tab w:val="left" w:pos="4750"/>
              </w:tabs>
              <w:spacing w:line="440" w:lineRule="exact"/>
              <w:jc w:val="left"/>
              <w:rPr>
                <w:rFonts w:cs="Arial" w:asciiTheme="minorEastAsia" w:hAnsiTheme="minorEastAsia"/>
                <w:kern w:val="0"/>
                <w:sz w:val="24"/>
              </w:rPr>
            </w:pPr>
            <w:r>
              <w:rPr>
                <w:rFonts w:hint="eastAsia" w:cs="Arial" w:asciiTheme="minorEastAsia" w:hAnsiTheme="minorEastAsia"/>
                <w:kern w:val="0"/>
                <w:sz w:val="24"/>
              </w:rPr>
              <w:t>输入：按键、QTI；</w:t>
            </w:r>
          </w:p>
          <w:p>
            <w:pPr>
              <w:widowControl/>
              <w:spacing w:line="360" w:lineRule="auto"/>
              <w:rPr>
                <w:rFonts w:cs="Arial" w:asciiTheme="minorEastAsia" w:hAnsiTheme="minorEastAsia"/>
                <w:kern w:val="0"/>
                <w:sz w:val="24"/>
              </w:rPr>
            </w:pPr>
            <w:r>
              <w:rPr>
                <w:rFonts w:hint="eastAsia" w:cs="Arial" w:asciiTheme="minorEastAsia" w:hAnsiTheme="minorEastAsia"/>
                <w:kern w:val="0"/>
                <w:sz w:val="24"/>
              </w:rPr>
              <w:t>输出：LED灯、数码管；</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w:t>
            </w:r>
            <w:r>
              <w:rPr>
                <w:rFonts w:cs="Arial" w:asciiTheme="minorEastAsia" w:hAnsiTheme="minorEastAsia"/>
                <w:bCs/>
                <w:color w:val="000000"/>
                <w:kern w:val="0"/>
                <w:sz w:val="24"/>
              </w:rPr>
              <w:t>电压</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典型输入DC 24V(9-36V)，峰值电压3</w:t>
            </w:r>
            <w:r>
              <w:rPr>
                <w:rFonts w:cs="Arial" w:asciiTheme="minorEastAsia" w:hAnsiTheme="minorEastAsia"/>
                <w:kern w:val="0"/>
                <w:sz w:val="24"/>
              </w:rPr>
              <w:t>6V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控制器通信</w:t>
            </w:r>
          </w:p>
        </w:tc>
        <w:tc>
          <w:tcPr>
            <w:tcW w:w="6074" w:type="dxa"/>
            <w:tcBorders>
              <w:top w:val="nil"/>
              <w:left w:val="nil"/>
              <w:bottom w:val="single" w:color="auto" w:sz="4" w:space="0"/>
              <w:right w:val="single" w:color="auto" w:sz="4" w:space="0"/>
            </w:tcBorders>
            <w:noWrap/>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接口：C</w:t>
            </w:r>
            <w:r>
              <w:rPr>
                <w:rFonts w:cs="Arial" w:asciiTheme="minorEastAsia" w:hAnsiTheme="minorEastAsia"/>
                <w:kern w:val="0"/>
                <w:sz w:val="24"/>
              </w:rPr>
              <w:t>AN</w:t>
            </w:r>
            <w:r>
              <w:rPr>
                <w:rFonts w:hint="eastAsia" w:cs="Arial" w:asciiTheme="minorEastAsia" w:hAnsiTheme="minorEastAsia"/>
                <w:kern w:val="0"/>
                <w:sz w:val="24"/>
              </w:rPr>
              <w:t>协议通讯、3路C</w:t>
            </w:r>
            <w:r>
              <w:rPr>
                <w:rFonts w:cs="Arial" w:asciiTheme="minorEastAsia" w:hAnsiTheme="minorEastAsia"/>
                <w:kern w:val="0"/>
                <w:sz w:val="24"/>
              </w:rPr>
              <w:t>AN</w:t>
            </w:r>
            <w:r>
              <w:rPr>
                <w:rFonts w:hint="eastAsia" w:cs="Arial" w:asciiTheme="minorEastAsia" w:hAnsiTheme="minorEastAsia"/>
                <w:kern w:val="0"/>
                <w:sz w:val="24"/>
              </w:rPr>
              <w:t>总线、1路K总线、2路D</w:t>
            </w:r>
            <w:r>
              <w:rPr>
                <w:rFonts w:cs="Arial" w:asciiTheme="minorEastAsia" w:hAnsiTheme="minorEastAsia"/>
                <w:kern w:val="0"/>
                <w:sz w:val="24"/>
              </w:rPr>
              <w:t>I</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驱动电机</w:t>
            </w:r>
          </w:p>
        </w:tc>
        <w:tc>
          <w:tcPr>
            <w:tcW w:w="6074" w:type="dxa"/>
            <w:tcBorders>
              <w:top w:val="nil"/>
              <w:left w:val="nil"/>
              <w:bottom w:val="single" w:color="auto" w:sz="4" w:space="0"/>
              <w:right w:val="single" w:color="auto" w:sz="4" w:space="0"/>
            </w:tcBorders>
            <w:noWrap/>
          </w:tcPr>
          <w:p>
            <w:pPr>
              <w:widowControl/>
              <w:spacing w:line="360" w:lineRule="auto"/>
              <w:jc w:val="center"/>
              <w:rPr>
                <w:rFonts w:cs="Arial" w:asciiTheme="minorEastAsia" w:hAnsiTheme="minorEastAsia"/>
                <w:kern w:val="0"/>
                <w:sz w:val="24"/>
              </w:rPr>
            </w:pPr>
            <w:r>
              <w:rPr>
                <w:rFonts w:hint="eastAsia" w:cs="Arial" w:asciiTheme="minorEastAsia" w:hAnsiTheme="minorEastAsia"/>
                <w:bCs/>
                <w:color w:val="000000"/>
                <w:kern w:val="0"/>
                <w:sz w:val="24"/>
              </w:rPr>
              <w:t>额定功率3</w:t>
            </w:r>
            <w:r>
              <w:rPr>
                <w:rFonts w:cs="Arial" w:asciiTheme="minorEastAsia" w:hAnsiTheme="minorEastAsia"/>
                <w:bCs/>
                <w:color w:val="000000"/>
                <w:kern w:val="0"/>
                <w:sz w:val="24"/>
              </w:rPr>
              <w:t>50</w:t>
            </w:r>
            <w:r>
              <w:rPr>
                <w:rFonts w:hint="eastAsia" w:cs="Arial" w:asciiTheme="minorEastAsia" w:hAnsiTheme="minorEastAsia"/>
                <w:bCs/>
                <w:color w:val="000000"/>
                <w:kern w:val="0"/>
                <w:sz w:val="24"/>
              </w:rPr>
              <w:t>w，额定电压:</w:t>
            </w:r>
            <w:r>
              <w:rPr>
                <w:rFonts w:cs="Arial" w:asciiTheme="minorEastAsia" w:hAnsiTheme="minorEastAsia"/>
                <w:bCs/>
                <w:color w:val="000000"/>
                <w:kern w:val="0"/>
                <w:sz w:val="24"/>
              </w:rPr>
              <w:t>48</w:t>
            </w:r>
            <w:r>
              <w:rPr>
                <w:rFonts w:hint="eastAsia" w:cs="Arial" w:asciiTheme="minorEastAsia" w:hAnsiTheme="minorEastAsia"/>
                <w:bCs/>
                <w:color w:val="000000"/>
                <w:kern w:val="0"/>
                <w:sz w:val="24"/>
              </w:rPr>
              <w:t>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bCs/>
                <w:color w:val="000000"/>
                <w:kern w:val="0"/>
                <w:sz w:val="24"/>
              </w:rPr>
            </w:pPr>
            <w:r>
              <w:rPr>
                <w:rFonts w:hint="eastAsia" w:cs="Arial" w:asciiTheme="minorEastAsia" w:hAnsiTheme="minorEastAsia"/>
                <w:bCs/>
                <w:color w:val="000000"/>
                <w:kern w:val="0"/>
                <w:sz w:val="24"/>
              </w:rPr>
              <w:t>转向电机</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bCs/>
                <w:color w:val="000000"/>
                <w:kern w:val="0"/>
                <w:sz w:val="24"/>
              </w:rPr>
              <w:t>额定功率6</w:t>
            </w:r>
            <w:r>
              <w:rPr>
                <w:rFonts w:cs="Arial" w:asciiTheme="minorEastAsia" w:hAnsiTheme="minorEastAsia"/>
                <w:bCs/>
                <w:color w:val="000000"/>
                <w:kern w:val="0"/>
                <w:sz w:val="24"/>
              </w:rPr>
              <w:t>0</w:t>
            </w:r>
            <w:r>
              <w:rPr>
                <w:rFonts w:hint="eastAsia" w:cs="Arial" w:asciiTheme="minorEastAsia" w:hAnsiTheme="minorEastAsia"/>
                <w:bCs/>
                <w:color w:val="000000"/>
                <w:kern w:val="0"/>
                <w:sz w:val="24"/>
              </w:rPr>
              <w:t>w，额定电压:24V；</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制动电机</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电磁开关式电机制动，额定电压:</w:t>
            </w:r>
            <w:r>
              <w:rPr>
                <w:rFonts w:cs="Arial" w:asciiTheme="minorEastAsia" w:hAnsiTheme="minorEastAsia"/>
                <w:kern w:val="0"/>
                <w:sz w:val="24"/>
              </w:rPr>
              <w:t>48</w:t>
            </w:r>
            <w:r>
              <w:rPr>
                <w:rFonts w:hint="eastAsia" w:cs="Arial" w:asciiTheme="minorEastAsia" w:hAnsiTheme="minorEastAsia"/>
                <w:kern w:val="0"/>
                <w:sz w:val="24"/>
              </w:rPr>
              <w:t>V；</w:t>
            </w:r>
            <w:r>
              <w:rPr>
                <w:rFonts w:cs="Arial" w:asciiTheme="minorEastAsia" w:hAnsiTheme="minorEastAsia"/>
                <w:kern w:val="0"/>
                <w:sz w:val="24"/>
              </w:rPr>
              <w:t xml:space="preserve"> </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电池电量</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cs="Arial" w:asciiTheme="minorEastAsia" w:hAnsiTheme="minorEastAsia"/>
                <w:kern w:val="0"/>
                <w:sz w:val="24"/>
              </w:rPr>
              <w:t>48</w:t>
            </w:r>
            <w:r>
              <w:rPr>
                <w:rFonts w:hint="eastAsia" w:cs="Arial" w:asciiTheme="minorEastAsia" w:hAnsiTheme="minorEastAsia"/>
                <w:kern w:val="0"/>
                <w:sz w:val="24"/>
              </w:rPr>
              <w:t>V，</w:t>
            </w:r>
            <w:r>
              <w:rPr>
                <w:rFonts w:cs="Arial" w:asciiTheme="minorEastAsia" w:hAnsiTheme="minorEastAsia"/>
                <w:kern w:val="0"/>
                <w:sz w:val="24"/>
              </w:rPr>
              <w:t>700W</w:t>
            </w:r>
            <w:r>
              <w:rPr>
                <w:rFonts w:hint="eastAsia" w:cs="Arial" w:asciiTheme="minorEastAsia" w:hAnsiTheme="minorEastAsia"/>
                <w:kern w:val="0"/>
                <w:sz w:val="24"/>
              </w:rPr>
              <w:t>H锂电池，包含锂电池及电池管理系统（电量、电流、电压、温度、过充、过放、高温等报警及保护）</w:t>
            </w:r>
          </w:p>
        </w:tc>
      </w:tr>
      <w:tr>
        <w:tblPrEx>
          <w:tblCellMar>
            <w:top w:w="0" w:type="dxa"/>
            <w:left w:w="108" w:type="dxa"/>
            <w:bottom w:w="0" w:type="dxa"/>
            <w:right w:w="108" w:type="dxa"/>
          </w:tblCellMar>
        </w:tblPrEx>
        <w:trPr>
          <w:trHeight w:val="81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续航里程</w:t>
            </w:r>
          </w:p>
        </w:tc>
        <w:tc>
          <w:tcPr>
            <w:tcW w:w="6074" w:type="dxa"/>
            <w:tcBorders>
              <w:top w:val="nil"/>
              <w:left w:val="nil"/>
              <w:bottom w:val="single" w:color="auto" w:sz="4" w:space="0"/>
              <w:right w:val="single" w:color="auto" w:sz="4" w:space="0"/>
            </w:tcBorders>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20</w:t>
            </w:r>
            <w:r>
              <w:rPr>
                <w:rFonts w:cs="Arial" w:asciiTheme="minorEastAsia" w:hAnsiTheme="minorEastAsia"/>
                <w:kern w:val="0"/>
                <w:sz w:val="24"/>
              </w:rPr>
              <w:t>km</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充电时间</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＜5h</w:t>
            </w:r>
          </w:p>
        </w:tc>
      </w:tr>
      <w:tr>
        <w:tblPrEx>
          <w:tblCellMar>
            <w:top w:w="0" w:type="dxa"/>
            <w:left w:w="108" w:type="dxa"/>
            <w:bottom w:w="0" w:type="dxa"/>
            <w:right w:w="108" w:type="dxa"/>
          </w:tblCellMar>
        </w:tblPrEx>
        <w:trPr>
          <w:trHeight w:val="300"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充电方式</w:t>
            </w:r>
          </w:p>
        </w:tc>
        <w:tc>
          <w:tcPr>
            <w:tcW w:w="6074" w:type="dxa"/>
            <w:tcBorders>
              <w:top w:val="nil"/>
              <w:left w:val="nil"/>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充电器手动充电</w:t>
            </w:r>
          </w:p>
        </w:tc>
      </w:tr>
      <w:tr>
        <w:tblPrEx>
          <w:tblCellMar>
            <w:top w:w="0" w:type="dxa"/>
            <w:left w:w="108" w:type="dxa"/>
            <w:bottom w:w="0" w:type="dxa"/>
            <w:right w:w="108" w:type="dxa"/>
          </w:tblCellMar>
        </w:tblPrEx>
        <w:trPr>
          <w:trHeight w:val="439" w:hRule="atLeast"/>
        </w:trPr>
        <w:tc>
          <w:tcPr>
            <w:tcW w:w="2305"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对外供电</w:t>
            </w:r>
          </w:p>
        </w:tc>
        <w:tc>
          <w:tcPr>
            <w:tcW w:w="6074" w:type="dxa"/>
            <w:tcBorders>
              <w:top w:val="nil"/>
              <w:left w:val="nil"/>
              <w:bottom w:val="single" w:color="auto" w:sz="4" w:space="0"/>
              <w:right w:val="single" w:color="auto" w:sz="4" w:space="0"/>
            </w:tcBorders>
          </w:tcPr>
          <w:p>
            <w:pPr>
              <w:widowControl/>
              <w:spacing w:line="360" w:lineRule="auto"/>
              <w:jc w:val="center"/>
              <w:rPr>
                <w:rFonts w:cs="Arial" w:asciiTheme="minorEastAsia" w:hAnsiTheme="minorEastAsia"/>
                <w:kern w:val="0"/>
                <w:sz w:val="24"/>
              </w:rPr>
            </w:pPr>
            <w:r>
              <w:rPr>
                <w:rFonts w:hint="eastAsia" w:cs="Arial" w:asciiTheme="minorEastAsia" w:hAnsiTheme="minorEastAsia"/>
                <w:kern w:val="0"/>
                <w:sz w:val="24"/>
              </w:rPr>
              <w:t>4</w:t>
            </w:r>
            <w:r>
              <w:rPr>
                <w:rFonts w:cs="Arial" w:asciiTheme="minorEastAsia" w:hAnsiTheme="minorEastAsia"/>
                <w:kern w:val="0"/>
                <w:sz w:val="24"/>
              </w:rPr>
              <w:t>8V</w:t>
            </w:r>
            <w:r>
              <w:rPr>
                <w:rFonts w:hint="eastAsia" w:cs="Arial" w:asciiTheme="minorEastAsia" w:hAnsiTheme="minorEastAsia"/>
                <w:kern w:val="0"/>
                <w:sz w:val="24"/>
              </w:rPr>
              <w:t>、2</w:t>
            </w:r>
            <w:r>
              <w:rPr>
                <w:rFonts w:cs="Arial" w:asciiTheme="minorEastAsia" w:hAnsiTheme="minorEastAsia"/>
                <w:kern w:val="0"/>
                <w:sz w:val="24"/>
              </w:rPr>
              <w:t>4</w:t>
            </w:r>
            <w:r>
              <w:rPr>
                <w:rFonts w:hint="eastAsia" w:cs="Arial" w:asciiTheme="minorEastAsia" w:hAnsiTheme="minorEastAsia"/>
                <w:kern w:val="0"/>
                <w:sz w:val="24"/>
              </w:rPr>
              <w:t>V、1</w:t>
            </w:r>
            <w:r>
              <w:rPr>
                <w:rFonts w:cs="Arial" w:asciiTheme="minorEastAsia" w:hAnsiTheme="minorEastAsia"/>
                <w:kern w:val="0"/>
                <w:sz w:val="24"/>
              </w:rPr>
              <w:t>2V</w:t>
            </w:r>
            <w:r>
              <w:rPr>
                <w:rFonts w:hint="eastAsia" w:cs="Arial" w:asciiTheme="minorEastAsia" w:hAnsiTheme="minorEastAsia"/>
                <w:kern w:val="0"/>
                <w:sz w:val="24"/>
              </w:rPr>
              <w:t>、5</w:t>
            </w:r>
            <w:r>
              <w:rPr>
                <w:rFonts w:cs="Arial" w:asciiTheme="minorEastAsia" w:hAnsiTheme="minorEastAsia"/>
                <w:kern w:val="0"/>
                <w:sz w:val="24"/>
              </w:rPr>
              <w:t>V</w:t>
            </w:r>
          </w:p>
        </w:tc>
      </w:tr>
    </w:tbl>
    <w:p>
      <w:pPr>
        <w:spacing w:line="360" w:lineRule="auto"/>
        <w:jc w:val="left"/>
        <w:rPr>
          <w:rFonts w:ascii="仿宋_GB2312" w:hAnsi="Arial Narrow" w:eastAsia="仿宋_GB2312" w:cs="Arial"/>
          <w:color w:val="000000"/>
          <w:sz w:val="30"/>
          <w:szCs w:val="30"/>
        </w:rPr>
      </w:pPr>
      <w:r>
        <w:rPr>
          <w:rFonts w:ascii="仿宋_GB2312" w:hAnsi="Arial Narrow" w:eastAsia="仿宋_GB2312" w:cs="Arial"/>
          <w:color w:val="000000"/>
          <w:sz w:val="30"/>
          <w:szCs w:val="30"/>
        </w:rPr>
        <w:t>电气参数</w:t>
      </w:r>
    </w:p>
    <w:tbl>
      <w:tblPr>
        <w:tblStyle w:val="13"/>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4"/>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shd w:val="clear" w:color="auto" w:fill="C6D9F0" w:themeFill="text2" w:themeFillTint="33"/>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项目</w:t>
            </w:r>
          </w:p>
        </w:tc>
        <w:tc>
          <w:tcPr>
            <w:tcW w:w="5295" w:type="dxa"/>
            <w:shd w:val="clear" w:color="auto" w:fill="C6D9F0" w:themeFill="text2" w:themeFillTint="33"/>
            <w:vAlign w:val="center"/>
          </w:tcPr>
          <w:p>
            <w:pPr>
              <w:spacing w:line="360" w:lineRule="auto"/>
              <w:ind w:firstLine="400"/>
              <w:jc w:val="center"/>
              <w:rPr>
                <w:rFonts w:asciiTheme="minorEastAsia" w:hAnsiTheme="minorEastAsia"/>
                <w:sz w:val="24"/>
              </w:rPr>
            </w:pPr>
            <w:r>
              <w:rPr>
                <w:rFonts w:hint="eastAsia" w:asciiTheme="minorEastAsia" w:hAnsiTheme="minorEastAsia"/>
                <w:sz w:val="24"/>
              </w:rPr>
              <w:t>设计指标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工作电压</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DC 24V（9~3</w:t>
            </w:r>
            <w:r>
              <w:rPr>
                <w:rFonts w:hint="eastAsia" w:asciiTheme="minorEastAsia" w:hAnsiTheme="minorEastAsia"/>
                <w:sz w:val="24"/>
              </w:rPr>
              <w:t>6</w:t>
            </w:r>
            <w:r>
              <w:rPr>
                <w:rFonts w:asciiTheme="minorEastAsia" w:hAnsiTheme="minorEastAsia"/>
                <w:sz w:val="24"/>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工作温度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-40</w:t>
            </w:r>
            <w:r>
              <w:rPr>
                <w:rFonts w:hint="eastAsia" w:cs="宋体" w:asciiTheme="minorEastAsia" w:hAnsiTheme="minorEastAsia"/>
                <w:sz w:val="24"/>
              </w:rPr>
              <w:t>℃</w:t>
            </w:r>
            <w:r>
              <w:rPr>
                <w:rFonts w:asciiTheme="minorEastAsia" w:hAnsiTheme="minorEastAsia"/>
                <w:sz w:val="24"/>
              </w:rPr>
              <w:t>~85</w:t>
            </w:r>
            <w:r>
              <w:rPr>
                <w:rFonts w:hint="eastAsia" w:cs="宋体"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工作湿度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0~95%，不结露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存储温度</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-40</w:t>
            </w:r>
            <w:r>
              <w:rPr>
                <w:rFonts w:hint="eastAsia" w:cs="宋体" w:asciiTheme="minorEastAsia" w:hAnsiTheme="minorEastAsia"/>
                <w:sz w:val="24"/>
              </w:rPr>
              <w:t>℃</w:t>
            </w:r>
            <w:r>
              <w:rPr>
                <w:rFonts w:asciiTheme="minorEastAsia" w:hAnsiTheme="minorEastAsia"/>
                <w:sz w:val="24"/>
              </w:rPr>
              <w:t>~85</w:t>
            </w:r>
            <w:r>
              <w:rPr>
                <w:rFonts w:hint="eastAsia" w:cs="宋体"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静态</w:t>
            </w:r>
            <w:r>
              <w:rPr>
                <w:rFonts w:asciiTheme="minorEastAsia" w:hAnsiTheme="minorEastAsia"/>
                <w:sz w:val="24"/>
              </w:rPr>
              <w:t>电流</w:t>
            </w:r>
          </w:p>
        </w:tc>
        <w:tc>
          <w:tcPr>
            <w:tcW w:w="5295" w:type="dxa"/>
            <w:vAlign w:val="center"/>
          </w:tcPr>
          <w:p>
            <w:pPr>
              <w:spacing w:line="360" w:lineRule="auto"/>
              <w:ind w:firstLine="400"/>
              <w:jc w:val="center"/>
              <w:rPr>
                <w:rFonts w:asciiTheme="minorEastAsia" w:hAnsiTheme="minorEastAsia"/>
                <w:sz w:val="24"/>
                <w:highlight w:val="yellow"/>
              </w:rPr>
            </w:pPr>
            <w:r>
              <w:rPr>
                <w:rFonts w:hint="eastAsia" w:asciiTheme="minorEastAsia" w:hAnsiTheme="minorEastAsia"/>
                <w:sz w:val="24"/>
              </w:rPr>
              <w:t>＜1mA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asciiTheme="minorEastAsia" w:hAnsiTheme="minorEastAsia"/>
                <w:sz w:val="24"/>
              </w:rPr>
              <w:t>额定功率</w:t>
            </w:r>
          </w:p>
        </w:tc>
        <w:tc>
          <w:tcPr>
            <w:tcW w:w="5295" w:type="dxa"/>
            <w:vAlign w:val="center"/>
          </w:tcPr>
          <w:p>
            <w:pPr>
              <w:spacing w:line="360" w:lineRule="auto"/>
              <w:ind w:firstLine="400"/>
              <w:jc w:val="center"/>
              <w:rPr>
                <w:rFonts w:asciiTheme="minorEastAsia" w:hAnsiTheme="minorEastAsia"/>
                <w:sz w:val="24"/>
              </w:rPr>
            </w:pPr>
            <w:r>
              <w:rPr>
                <w:rFonts w:cs="Arial" w:asciiTheme="minorEastAsia" w:hAnsiTheme="minorEastAsia"/>
                <w:sz w:val="24"/>
              </w:rPr>
              <w:t>24</w:t>
            </w:r>
            <w:r>
              <w:rPr>
                <w:rFonts w:hint="eastAsia" w:cs="Arial" w:asciiTheme="minorEastAsia" w:hAnsiTheme="minorEastAsia"/>
                <w:sz w:val="24"/>
              </w:rPr>
              <w:t>/48</w:t>
            </w:r>
            <w:r>
              <w:rPr>
                <w:rFonts w:cs="Arial" w:asciiTheme="minorEastAsia" w:hAnsiTheme="minorEastAsia"/>
                <w:sz w:val="24"/>
              </w:rPr>
              <w:t>W</w:t>
            </w:r>
            <w:r>
              <w:rPr>
                <w:rFonts w:hint="eastAsia" w:asciiTheme="minorEastAsia" w:hAnsiTheme="minorEastAsia"/>
                <w:sz w:val="24"/>
              </w:rPr>
              <w:t>（不包含</w:t>
            </w:r>
            <w:r>
              <w:rPr>
                <w:rFonts w:asciiTheme="minorEastAsia" w:hAnsiTheme="minorEastAsia"/>
                <w:sz w:val="24"/>
              </w:rPr>
              <w:t>高低边通道</w:t>
            </w:r>
            <w:r>
              <w:rPr>
                <w:rFonts w:hint="eastAsia" w:asciiTheme="minorEastAsia" w:hAnsi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防护等级</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IP67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重量</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sz w:val="24"/>
              </w:rPr>
              <w:t>≤700g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控制器尺寸</w:t>
            </w:r>
          </w:p>
        </w:tc>
        <w:tc>
          <w:tcPr>
            <w:tcW w:w="5295" w:type="dxa"/>
            <w:vAlign w:val="center"/>
          </w:tcPr>
          <w:p>
            <w:pPr>
              <w:spacing w:line="360" w:lineRule="auto"/>
              <w:ind w:firstLine="400"/>
              <w:jc w:val="center"/>
              <w:rPr>
                <w:rFonts w:asciiTheme="minorEastAsia" w:hAnsiTheme="minorEastAsia"/>
                <w:sz w:val="24"/>
              </w:rPr>
            </w:pPr>
            <w:r>
              <w:rPr>
                <w:rFonts w:asciiTheme="minorEastAsia" w:hAnsiTheme="minorEastAsia"/>
                <w:bCs/>
                <w:sz w:val="24"/>
              </w:rPr>
              <w:t>207</w:t>
            </w:r>
            <w:r>
              <w:rPr>
                <w:rFonts w:hint="eastAsia" w:asciiTheme="minorEastAsia" w:hAnsiTheme="minorEastAsia"/>
                <w:bCs/>
                <w:sz w:val="24"/>
              </w:rPr>
              <w:t>×</w:t>
            </w:r>
            <w:r>
              <w:rPr>
                <w:rFonts w:asciiTheme="minorEastAsia" w:hAnsiTheme="minorEastAsia"/>
                <w:bCs/>
                <w:sz w:val="24"/>
              </w:rPr>
              <w:t>150</w:t>
            </w:r>
            <w:r>
              <w:rPr>
                <w:rFonts w:hint="eastAsia" w:asciiTheme="minorEastAsia" w:hAnsiTheme="minorEastAsia"/>
                <w:bCs/>
                <w:sz w:val="24"/>
              </w:rPr>
              <w:t>×</w:t>
            </w:r>
            <w:r>
              <w:rPr>
                <w:rFonts w:asciiTheme="minorEastAsia" w:hAnsiTheme="minorEastAsia"/>
                <w:bCs/>
                <w:sz w:val="24"/>
              </w:rPr>
              <w:t>42mm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材料</w:t>
            </w:r>
          </w:p>
        </w:tc>
        <w:tc>
          <w:tcPr>
            <w:tcW w:w="5295" w:type="dxa"/>
            <w:vAlign w:val="center"/>
          </w:tcPr>
          <w:p>
            <w:pPr>
              <w:spacing w:line="360" w:lineRule="auto"/>
              <w:ind w:firstLine="400"/>
              <w:jc w:val="center"/>
              <w:rPr>
                <w:rFonts w:asciiTheme="minorEastAsia" w:hAnsiTheme="minorEastAsia"/>
                <w:sz w:val="24"/>
              </w:rPr>
            </w:pPr>
            <w:r>
              <w:rPr>
                <w:rFonts w:hint="eastAsia" w:asciiTheme="minorEastAsia" w:hAnsiTheme="minorEastAsia"/>
                <w:sz w:val="24"/>
              </w:rPr>
              <w:t>压铸铝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3064" w:type="dxa"/>
            <w:vAlign w:val="center"/>
          </w:tcPr>
          <w:p>
            <w:pPr>
              <w:spacing w:line="360" w:lineRule="auto"/>
              <w:ind w:left="-2" w:leftChars="-1" w:right="853" w:rightChars="406" w:firstLine="1"/>
              <w:jc w:val="center"/>
              <w:rPr>
                <w:rFonts w:asciiTheme="minorEastAsia" w:hAnsiTheme="minorEastAsia"/>
                <w:sz w:val="24"/>
              </w:rPr>
            </w:pPr>
            <w:r>
              <w:rPr>
                <w:rFonts w:hint="eastAsia" w:asciiTheme="minorEastAsia" w:hAnsiTheme="minorEastAsia"/>
                <w:sz w:val="24"/>
              </w:rPr>
              <w:t>外壳</w:t>
            </w:r>
          </w:p>
        </w:tc>
        <w:tc>
          <w:tcPr>
            <w:tcW w:w="5295" w:type="dxa"/>
            <w:vAlign w:val="center"/>
          </w:tcPr>
          <w:p>
            <w:pPr>
              <w:spacing w:line="360" w:lineRule="auto"/>
              <w:ind w:firstLine="400"/>
              <w:jc w:val="center"/>
              <w:rPr>
                <w:rFonts w:asciiTheme="minorEastAsia" w:hAnsiTheme="minorEastAsia"/>
                <w:sz w:val="24"/>
              </w:rPr>
            </w:pPr>
            <w:r>
              <w:rPr>
                <w:rFonts w:hint="eastAsia" w:asciiTheme="minorEastAsia" w:hAnsiTheme="minorEastAsia"/>
                <w:color w:val="000000"/>
                <w:sz w:val="24"/>
              </w:rPr>
              <w:t>装有防水透气阀，具有良好的散热性</w:t>
            </w:r>
          </w:p>
        </w:tc>
      </w:tr>
    </w:tbl>
    <w:p>
      <w:pPr>
        <w:spacing w:line="360" w:lineRule="auto"/>
        <w:jc w:val="left"/>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传感器参数</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5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序号</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模块名称</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1</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移动通信程序编写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供电电压5V，静态电流&lt;20mA；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其他的在24V/50mA内；</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L</w:t>
            </w:r>
            <w:r>
              <w:rPr>
                <w:rFonts w:asciiTheme="minorEastAsia" w:hAnsiTheme="minorEastAsia" w:eastAsiaTheme="minorEastAsia"/>
                <w:bCs/>
                <w:color w:val="000000" w:themeColor="text1"/>
                <w:sz w:val="24"/>
              </w:rPr>
              <w:t>TE 3GPP R</w:t>
            </w:r>
            <w:r>
              <w:rPr>
                <w:rFonts w:hint="eastAsia" w:asciiTheme="minorEastAsia" w:hAnsiTheme="minorEastAsia" w:eastAsiaTheme="minorEastAsia"/>
                <w:bCs/>
                <w:color w:val="000000" w:themeColor="text1"/>
                <w:sz w:val="24"/>
              </w:rPr>
              <w:t>el.</w:t>
            </w:r>
            <w:r>
              <w:rPr>
                <w:rFonts w:asciiTheme="minorEastAsia" w:hAnsiTheme="minorEastAsia" w:eastAsiaTheme="minorEastAsia"/>
                <w:bCs/>
                <w:color w:val="000000" w:themeColor="text1"/>
                <w:sz w:val="24"/>
              </w:rPr>
              <w:t>11</w:t>
            </w:r>
            <w:r>
              <w:rPr>
                <w:rFonts w:hint="eastAsia" w:asciiTheme="minorEastAsia" w:hAnsiTheme="minorEastAsia" w:eastAsiaTheme="minorEastAsia"/>
                <w:bCs/>
                <w:color w:val="000000" w:themeColor="text1"/>
                <w:sz w:val="24"/>
              </w:rPr>
              <w:t>技术</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工作电压：5V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可自动搜索工作频段也可自行设置</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最大下行速率：1</w:t>
            </w:r>
            <w:r>
              <w:rPr>
                <w:rFonts w:asciiTheme="minorEastAsia" w:hAnsiTheme="minorEastAsia" w:eastAsiaTheme="minorEastAsia"/>
                <w:bCs/>
                <w:color w:val="000000" w:themeColor="text1"/>
                <w:sz w:val="24"/>
              </w:rPr>
              <w:t>50M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最大上行速率：5</w:t>
            </w:r>
            <w:r>
              <w:rPr>
                <w:rFonts w:asciiTheme="minorEastAsia" w:hAnsiTheme="minorEastAsia" w:eastAsiaTheme="minorEastAsia"/>
                <w:bCs/>
                <w:color w:val="000000" w:themeColor="text1"/>
                <w:sz w:val="24"/>
              </w:rPr>
              <w:t>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含U</w:t>
            </w:r>
            <w:r>
              <w:rPr>
                <w:rFonts w:asciiTheme="minorEastAsia" w:hAnsiTheme="minorEastAsia" w:eastAsiaTheme="minorEastAsia"/>
                <w:bCs/>
                <w:color w:val="000000" w:themeColor="text1"/>
                <w:sz w:val="24"/>
              </w:rPr>
              <w:t>MTS/HSPA</w:t>
            </w:r>
            <w:r>
              <w:rPr>
                <w:rFonts w:hint="eastAsia" w:asciiTheme="minorEastAsia" w:hAnsiTheme="minorEastAsia" w:eastAsiaTheme="minorEastAsia"/>
                <w:bCs/>
                <w:color w:val="000000" w:themeColor="text1"/>
                <w:sz w:val="24"/>
              </w:rPr>
              <w:t>+的U</w:t>
            </w:r>
            <w:r>
              <w:rPr>
                <w:rFonts w:asciiTheme="minorEastAsia" w:hAnsiTheme="minorEastAsia" w:eastAsiaTheme="minorEastAsia"/>
                <w:bCs/>
                <w:color w:val="000000" w:themeColor="text1"/>
                <w:sz w:val="24"/>
              </w:rPr>
              <w:t>C20 M</w:t>
            </w:r>
            <w:r>
              <w:rPr>
                <w:rFonts w:hint="eastAsia" w:asciiTheme="minorEastAsia" w:hAnsiTheme="minorEastAsia" w:eastAsiaTheme="minorEastAsia"/>
                <w:bCs/>
                <w:color w:val="000000" w:themeColor="text1"/>
                <w:sz w:val="24"/>
              </w:rPr>
              <w:t>ini</w:t>
            </w:r>
            <w:r>
              <w:rPr>
                <w:rFonts w:asciiTheme="minorEastAsia" w:hAnsiTheme="minorEastAsia" w:eastAsiaTheme="minorEastAsia"/>
                <w:bCs/>
                <w:color w:val="000000" w:themeColor="text1"/>
                <w:sz w:val="24"/>
              </w:rPr>
              <w:t xml:space="preserve"> PC</w:t>
            </w:r>
            <w:r>
              <w:rPr>
                <w:rFonts w:hint="eastAsia" w:asciiTheme="minorEastAsia" w:hAnsiTheme="minorEastAsia" w:eastAsiaTheme="minorEastAsia"/>
                <w:bCs/>
                <w:color w:val="000000" w:themeColor="text1"/>
                <w:sz w:val="24"/>
              </w:rPr>
              <w:t>le-</w:t>
            </w:r>
            <w:r>
              <w:rPr>
                <w:rFonts w:asciiTheme="minorEastAsia" w:hAnsiTheme="minorEastAsia" w:eastAsiaTheme="minorEastAsia"/>
                <w:bCs/>
                <w:color w:val="000000" w:themeColor="text1"/>
                <w:sz w:val="24"/>
              </w:rPr>
              <w:t>C</w:t>
            </w:r>
            <w:r>
              <w:rPr>
                <w:rFonts w:hint="eastAsia" w:asciiTheme="minorEastAsia" w:hAnsiTheme="minorEastAsia" w:eastAsiaTheme="minorEastAsia"/>
                <w:bCs/>
                <w:color w:val="000000" w:themeColor="text1"/>
                <w:sz w:val="24"/>
              </w:rPr>
              <w:t>模块</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支持2,3,4G网络</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可通过UART通信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支持外接天线，增加信号强度</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芯片引脚全部引出方便二次开发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2</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WIFI通信程序编写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无线标准：</w:t>
            </w:r>
            <w:r>
              <w:rPr>
                <w:rFonts w:asciiTheme="minorEastAsia" w:hAnsiTheme="minorEastAsia" w:eastAsiaTheme="minorEastAsia"/>
                <w:bCs/>
                <w:color w:val="000000" w:themeColor="text1"/>
                <w:sz w:val="24"/>
              </w:rPr>
              <w:t>802.11 b/g/n</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频率范围：</w:t>
            </w:r>
            <w:r>
              <w:rPr>
                <w:rFonts w:asciiTheme="minorEastAsia" w:hAnsiTheme="minorEastAsia" w:eastAsiaTheme="minorEastAsia"/>
                <w:bCs/>
                <w:color w:val="000000" w:themeColor="text1"/>
                <w:sz w:val="24"/>
              </w:rPr>
              <w:t>2.412GHz-2.484GHz</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外置天线：I</w:t>
            </w:r>
            <w:r>
              <w:rPr>
                <w:rFonts w:asciiTheme="minorEastAsia" w:hAnsiTheme="minorEastAsia" w:eastAsiaTheme="minorEastAsia"/>
                <w:bCs/>
                <w:color w:val="000000" w:themeColor="text1"/>
                <w:sz w:val="24"/>
              </w:rPr>
              <w:t>-PEX</w:t>
            </w:r>
            <w:r>
              <w:rPr>
                <w:rFonts w:hint="eastAsia" w:asciiTheme="minorEastAsia" w:hAnsiTheme="minorEastAsia" w:eastAsiaTheme="minorEastAsia"/>
                <w:bCs/>
                <w:color w:val="000000" w:themeColor="text1"/>
                <w:sz w:val="24"/>
              </w:rPr>
              <w:t>连接器</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数据接口：U</w:t>
            </w:r>
            <w:r>
              <w:rPr>
                <w:rFonts w:asciiTheme="minorEastAsia" w:hAnsiTheme="minorEastAsia" w:eastAsiaTheme="minorEastAsia"/>
                <w:bCs/>
                <w:color w:val="000000" w:themeColor="text1"/>
                <w:sz w:val="24"/>
              </w:rPr>
              <w:t>ART:300</w:t>
            </w:r>
            <w:r>
              <w:rPr>
                <w:rFonts w:hint="eastAsia" w:asciiTheme="minorEastAsia" w:hAnsiTheme="minorEastAsia" w:eastAsiaTheme="minorEastAsia"/>
                <w:bCs/>
                <w:color w:val="000000" w:themeColor="text1"/>
                <w:sz w:val="24"/>
              </w:rPr>
              <w:t>bps-</w:t>
            </w:r>
            <w:r>
              <w:rPr>
                <w:rFonts w:asciiTheme="minorEastAsia" w:hAnsiTheme="minorEastAsia" w:eastAsiaTheme="minorEastAsia"/>
                <w:bCs/>
                <w:color w:val="000000" w:themeColor="text1"/>
                <w:sz w:val="24"/>
              </w:rPr>
              <w:t>460.8</w:t>
            </w:r>
            <w:r>
              <w:rPr>
                <w:rFonts w:hint="eastAsia" w:asciiTheme="minorEastAsia" w:hAnsiTheme="minorEastAsia" w:eastAsiaTheme="minorEastAsia"/>
                <w:bCs/>
                <w:color w:val="000000" w:themeColor="text1"/>
                <w:sz w:val="24"/>
              </w:rPr>
              <w:t>bps，以太网：1</w:t>
            </w:r>
            <w:r>
              <w:rPr>
                <w:rFonts w:asciiTheme="minorEastAsia" w:hAnsiTheme="minorEastAsia" w:eastAsiaTheme="minorEastAsia"/>
                <w:bCs/>
                <w:color w:val="000000" w:themeColor="text1"/>
                <w:sz w:val="24"/>
              </w:rPr>
              <w:t>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100M</w:t>
            </w:r>
            <w:r>
              <w:rPr>
                <w:rFonts w:hint="eastAsia" w:asciiTheme="minorEastAsia" w:hAnsiTheme="minorEastAsia" w:eastAsiaTheme="minorEastAsia"/>
                <w:bCs/>
                <w:color w:val="000000" w:themeColor="text1"/>
                <w:sz w:val="24"/>
              </w:rPr>
              <w:t>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工作电压：3.3V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工作温度：-40℃- 85℃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存储温度：-40℃- 125℃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支持接入点模式和直连模式</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发射功率：1</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20</w:t>
            </w:r>
            <w:r>
              <w:rPr>
                <w:rFonts w:hint="eastAsia" w:asciiTheme="minorEastAsia" w:hAnsiTheme="minorEastAsia" w:eastAsiaTheme="minorEastAsia"/>
                <w:bCs/>
                <w:color w:val="000000" w:themeColor="text1"/>
                <w:sz w:val="24"/>
              </w:rPr>
              <w:t>dB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USB供电和调试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3</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蓝牙通讯的实现</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供电电压5V，静态电流&lt;10mA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核心芯片：NS2832</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3.6</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无线频率：2.4G</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支持透传，主从一体</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支持UART通信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波特率：24000-115200bps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模块常用IO口引出方便外部拓展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JATA调试口引出方便二次开发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内置陶瓷贴片天线</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4</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GPS+</w:t>
            </w:r>
            <w:r>
              <w:rPr>
                <w:rFonts w:asciiTheme="minorEastAsia" w:hAnsiTheme="minorEastAsia" w:eastAsiaTheme="minorEastAsia"/>
                <w:bCs/>
                <w:color w:val="000000" w:themeColor="text1"/>
                <w:sz w:val="24"/>
              </w:rPr>
              <w:t>IMU</w:t>
            </w:r>
            <w:r>
              <w:rPr>
                <w:rFonts w:hint="eastAsia" w:asciiTheme="minorEastAsia" w:hAnsiTheme="minorEastAsia" w:eastAsiaTheme="minorEastAsia"/>
                <w:bCs/>
                <w:color w:val="000000" w:themeColor="text1"/>
                <w:sz w:val="24"/>
              </w:rPr>
              <w:t>（惯导）模块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3.3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V，静态电流&lt;</w:t>
            </w:r>
            <w:r>
              <w:rPr>
                <w:rFonts w:asciiTheme="minorEastAsia" w:hAnsiTheme="minorEastAsia" w:eastAsiaTheme="minorEastAsia"/>
                <w:bCs/>
                <w:color w:val="000000" w:themeColor="text1"/>
                <w:sz w:val="24"/>
              </w:rPr>
              <w:t>4</w:t>
            </w:r>
            <w:r>
              <w:rPr>
                <w:rFonts w:hint="eastAsia" w:asciiTheme="minorEastAsia" w:hAnsiTheme="minorEastAsia" w:eastAsiaTheme="minorEastAsia"/>
                <w:bCs/>
                <w:color w:val="000000" w:themeColor="text1"/>
                <w:sz w:val="24"/>
              </w:rPr>
              <w:t>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核心芯片：</w:t>
            </w:r>
            <w:r>
              <w:rPr>
                <w:rFonts w:asciiTheme="minorEastAsia" w:hAnsiTheme="minorEastAsia" w:eastAsiaTheme="minorEastAsia"/>
                <w:bCs/>
                <w:color w:val="000000" w:themeColor="text1"/>
                <w:sz w:val="24"/>
              </w:rPr>
              <w:t>ICM42605</w:t>
            </w:r>
            <w:r>
              <w:rPr>
                <w:rFonts w:hint="eastAsia" w:asciiTheme="minorEastAsia" w:hAnsiTheme="minorEastAsia" w:eastAsiaTheme="minorEastAsia"/>
                <w:bCs/>
                <w:color w:val="000000" w:themeColor="text1"/>
                <w:sz w:val="24"/>
              </w:rPr>
              <w:t>姿态测量芯片</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测量维度：三维加速度、三维角度、三维磁场、气压</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量程：加速度：±</w:t>
            </w:r>
            <w:r>
              <w:rPr>
                <w:rFonts w:asciiTheme="minorEastAsia" w:hAnsiTheme="minorEastAsia" w:eastAsiaTheme="minorEastAsia"/>
                <w:bCs/>
                <w:color w:val="000000" w:themeColor="text1"/>
                <w:sz w:val="24"/>
              </w:rPr>
              <w:t>16</w:t>
            </w:r>
            <w:r>
              <w:rPr>
                <w:rFonts w:hint="eastAsia" w:asciiTheme="minorEastAsia" w:hAnsiTheme="minorEastAsia" w:eastAsiaTheme="minorEastAsia"/>
                <w:bCs/>
                <w:color w:val="000000" w:themeColor="text1"/>
                <w:sz w:val="24"/>
              </w:rPr>
              <w:t>g，陀螺仪：±2</w:t>
            </w:r>
            <w:r>
              <w:rPr>
                <w:rFonts w:asciiTheme="minorEastAsia" w:hAnsiTheme="minorEastAsia" w:eastAsiaTheme="minorEastAsia"/>
                <w:bCs/>
                <w:color w:val="000000" w:themeColor="text1"/>
                <w:sz w:val="24"/>
              </w:rPr>
              <w:t>000</w:t>
            </w:r>
            <w:r>
              <w:rPr>
                <w:rFonts w:hint="eastAsia" w:asciiTheme="minorEastAsia" w:hAnsiTheme="minorEastAsia" w:eastAsiaTheme="minorEastAsia"/>
                <w:bCs/>
                <w:color w:val="000000" w:themeColor="text1"/>
                <w:sz w:val="24"/>
              </w:rPr>
              <w:t>°/s，角度：±</w:t>
            </w:r>
            <w:r>
              <w:rPr>
                <w:rFonts w:asciiTheme="minorEastAsia" w:hAnsiTheme="minorEastAsia" w:eastAsiaTheme="minorEastAsia"/>
                <w:bCs/>
                <w:color w:val="000000" w:themeColor="text1"/>
                <w:sz w:val="24"/>
              </w:rPr>
              <w:t>180</w:t>
            </w:r>
            <w:r>
              <w:rPr>
                <w:rFonts w:hint="eastAsia"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频段：B</w:t>
            </w:r>
            <w:r>
              <w:rPr>
                <w:rFonts w:asciiTheme="minorEastAsia" w:hAnsiTheme="minorEastAsia" w:eastAsiaTheme="minorEastAsia"/>
                <w:bCs/>
                <w:color w:val="000000" w:themeColor="text1"/>
                <w:sz w:val="24"/>
              </w:rPr>
              <w:t>DS/GPS/GLONASS/GALILE/QZSS/SBAS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接收通道：三通道射频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可自动搜索工作频段也可自行设置</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支持SIM卡 1.8V和3.3V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支持2,3,4G网络</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可通过UART/</w:t>
            </w:r>
            <w:r>
              <w:rPr>
                <w:rFonts w:asciiTheme="minorEastAsia" w:hAnsiTheme="minorEastAsia" w:eastAsiaTheme="minorEastAsia"/>
                <w:bCs/>
                <w:color w:val="000000" w:themeColor="text1"/>
                <w:sz w:val="24"/>
              </w:rPr>
              <w:t>TTL</w:t>
            </w:r>
            <w:r>
              <w:rPr>
                <w:rFonts w:hint="eastAsia" w:asciiTheme="minorEastAsia" w:hAnsiTheme="minorEastAsia" w:eastAsiaTheme="minorEastAsia"/>
                <w:bCs/>
                <w:color w:val="000000" w:themeColor="text1"/>
                <w:sz w:val="24"/>
              </w:rPr>
              <w:t>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波特率 1200-115200bps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支持外接天线，增加信号强度</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芯片引脚全部引出方便二次开发</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5</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激光雷达模块</w:t>
            </w:r>
          </w:p>
          <w:p>
            <w:pPr>
              <w:tabs>
                <w:tab w:val="left" w:pos="4750"/>
              </w:tabs>
              <w:spacing w:line="560" w:lineRule="exact"/>
              <w:jc w:val="center"/>
              <w:rPr>
                <w:rFonts w:asciiTheme="minorEastAsia" w:hAnsiTheme="minorEastAsia" w:eastAsiaTheme="minorEastAsia"/>
                <w:bCs/>
                <w:color w:val="000000" w:themeColor="text1"/>
                <w:sz w:val="24"/>
              </w:rPr>
            </w:pP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采用光磁融合技术、无刷电机技术</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供电电压12V，静态电流&lt;50mA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工作电压3-5V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工作频率：840-960MHZ</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探测半径：1</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测距分辨率：&lt;</w:t>
            </w:r>
            <w:r>
              <w:rPr>
                <w:rFonts w:asciiTheme="minorEastAsia" w:hAnsiTheme="minorEastAsia" w:eastAsiaTheme="minorEastAsia"/>
                <w:bCs/>
                <w:color w:val="000000" w:themeColor="text1"/>
                <w:sz w:val="24"/>
              </w:rPr>
              <w:t>0.5m</w:t>
            </w:r>
            <w:r>
              <w:rPr>
                <w:rFonts w:hint="eastAsia" w:asciiTheme="minorEastAsia" w:hAnsiTheme="minorEastAsia" w:eastAsiaTheme="minorEastAsia"/>
                <w:bCs/>
                <w:color w:val="000000" w:themeColor="text1"/>
                <w:sz w:val="24"/>
              </w:rPr>
              <w:t>(实测距离的1%</w:t>
            </w:r>
            <w:r>
              <w:rPr>
                <w:rFonts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最大输出功率：+27dB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支持UART/TTL通信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支持省点、睡眠工作状态</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峰值功耗230mA，平均功耗160mA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提供USB接口与PC机通信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 -45-85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-30-70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支持SW口程序下载和调试</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6</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摄像头模块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动态MCAM400摄像头</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分辨率：2</w:t>
            </w:r>
            <w:r>
              <w:rPr>
                <w:rFonts w:asciiTheme="minorEastAsia" w:hAnsiTheme="minorEastAsia" w:eastAsiaTheme="minorEastAsia"/>
                <w:bCs/>
                <w:color w:val="000000" w:themeColor="text1"/>
                <w:sz w:val="24"/>
              </w:rPr>
              <w:t>688</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1520</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摄像：4</w:t>
            </w:r>
            <w:r>
              <w:rPr>
                <w:rFonts w:asciiTheme="minorEastAsia" w:hAnsiTheme="minorEastAsia" w:eastAsiaTheme="minorEastAsia"/>
                <w:bCs/>
                <w:color w:val="000000" w:themeColor="text1"/>
                <w:sz w:val="24"/>
              </w:rPr>
              <w:t>MP@30</w:t>
            </w:r>
            <w:r>
              <w:rPr>
                <w:rFonts w:hint="eastAsia" w:asciiTheme="minorEastAsia" w:hAnsiTheme="minorEastAsia" w:eastAsiaTheme="minorEastAsia"/>
                <w:bCs/>
                <w:color w:val="000000" w:themeColor="text1"/>
                <w:sz w:val="24"/>
              </w:rPr>
              <w:t>fps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输出格式：</w:t>
            </w:r>
            <w:r>
              <w:rPr>
                <w:rFonts w:asciiTheme="minorEastAsia" w:hAnsiTheme="minorEastAsia" w:eastAsiaTheme="minorEastAsia"/>
                <w:bCs/>
                <w:color w:val="000000" w:themeColor="text1"/>
                <w:sz w:val="24"/>
              </w:rPr>
              <w:t>10-bit RAW RGB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信噪比：3</w:t>
            </w:r>
            <w:r>
              <w:rPr>
                <w:rFonts w:asciiTheme="minorEastAsia" w:hAnsiTheme="minorEastAsia" w:eastAsiaTheme="minorEastAsia"/>
                <w:bCs/>
                <w:color w:val="000000" w:themeColor="text1"/>
                <w:sz w:val="24"/>
              </w:rPr>
              <w:t>8.3</w:t>
            </w:r>
            <w:r>
              <w:rPr>
                <w:rFonts w:hint="eastAsia" w:asciiTheme="minorEastAsia" w:hAnsiTheme="minorEastAsia" w:eastAsiaTheme="minorEastAsia"/>
                <w:bCs/>
                <w:color w:val="000000" w:themeColor="text1"/>
                <w:sz w:val="24"/>
              </w:rPr>
              <w:t>d</w:t>
            </w:r>
            <w:r>
              <w:rPr>
                <w:rFonts w:asciiTheme="minorEastAsia" w:hAnsiTheme="minorEastAsia" w:eastAsiaTheme="minorEastAsia"/>
                <w:bCs/>
                <w:color w:val="000000" w:themeColor="text1"/>
                <w:sz w:val="24"/>
              </w:rPr>
              <w:t>B</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动态范围</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64.6dB@1xgain</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敏感度：</w:t>
            </w:r>
            <w:r>
              <w:rPr>
                <w:rFonts w:asciiTheme="minorEastAsia" w:hAnsiTheme="minorEastAsia" w:eastAsiaTheme="minorEastAsia"/>
                <w:bCs/>
                <w:color w:val="000000" w:themeColor="text1"/>
                <w:sz w:val="24"/>
              </w:rPr>
              <w:t>1900mv/lux-sec</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-30℃ to +85℃</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稳定成像: 0℃ to +60℃</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有效焦距</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3.3mm</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等效焦距</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26.4mm</w:t>
            </w:r>
          </w:p>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对角线/水平/垂直</w:t>
            </w:r>
            <w:r>
              <w:rPr>
                <w:rFonts w:hint="eastAsia" w:asciiTheme="minorEastAsia" w:hAnsiTheme="minorEastAsia" w:eastAsiaTheme="minorEastAsia"/>
                <w:bCs/>
                <w:color w:val="000000" w:themeColor="text1"/>
                <w:sz w:val="24"/>
              </w:rPr>
              <w:t>最大场视角</w:t>
            </w:r>
            <w:r>
              <w:rPr>
                <w:rFonts w:asciiTheme="minorEastAsia" w:hAnsiTheme="minorEastAsia" w:eastAsiaTheme="minorEastAsia"/>
                <w:bCs/>
                <w:color w:val="000000" w:themeColor="text1"/>
                <w:sz w:val="24"/>
              </w:rPr>
              <w:t>： 135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/110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/80</w:t>
            </w:r>
            <w:r>
              <w:rPr>
                <w:rFonts w:hint="eastAsia" w:asciiTheme="minorEastAsia" w:hAnsiTheme="minorEastAsia" w:eastAsiaTheme="minorEastAsia"/>
                <w:bCs/>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7</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屏幕交互模块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嵌入式屏幕，1</w:t>
            </w:r>
            <w:r>
              <w:rPr>
                <w:rFonts w:asciiTheme="minorEastAsia" w:hAnsiTheme="minorEastAsia" w:eastAsiaTheme="minorEastAsia"/>
                <w:bCs/>
                <w:color w:val="000000" w:themeColor="text1"/>
                <w:sz w:val="24"/>
              </w:rPr>
              <w:t>3.3L</w:t>
            </w:r>
            <w:r>
              <w:rPr>
                <w:rFonts w:hint="eastAsia" w:asciiTheme="minorEastAsia" w:hAnsiTheme="minorEastAsia" w:eastAsiaTheme="minorEastAsia"/>
                <w:bCs/>
                <w:color w:val="000000" w:themeColor="text1"/>
                <w:sz w:val="24"/>
              </w:rPr>
              <w:t>英寸；</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屏幕类型：I</w:t>
            </w:r>
            <w:r>
              <w:rPr>
                <w:rFonts w:asciiTheme="minorEastAsia" w:hAnsiTheme="minorEastAsia" w:eastAsiaTheme="minorEastAsia"/>
                <w:bCs/>
                <w:color w:val="000000" w:themeColor="text1"/>
                <w:sz w:val="24"/>
              </w:rPr>
              <w:t>PS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接口：V</w:t>
            </w:r>
            <w:r>
              <w:rPr>
                <w:rFonts w:asciiTheme="minorEastAsia" w:hAnsiTheme="minorEastAsia" w:eastAsiaTheme="minorEastAsia"/>
                <w:bCs/>
                <w:color w:val="000000" w:themeColor="text1"/>
                <w:sz w:val="24"/>
              </w:rPr>
              <w:t>GA/HDMI/USB</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屏幕比例：1</w:t>
            </w:r>
            <w:r>
              <w:rPr>
                <w:rFonts w:asciiTheme="minorEastAsia" w:hAnsiTheme="minorEastAsia" w:eastAsiaTheme="minorEastAsia"/>
                <w:bCs/>
                <w:color w:val="000000" w:themeColor="text1"/>
                <w:sz w:val="24"/>
              </w:rPr>
              <w:t>6</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9</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屏幕分辨率：1</w:t>
            </w:r>
            <w:r>
              <w:rPr>
                <w:rFonts w:asciiTheme="minorEastAsia" w:hAnsiTheme="minorEastAsia" w:eastAsiaTheme="minorEastAsia"/>
                <w:bCs/>
                <w:color w:val="000000" w:themeColor="text1"/>
                <w:sz w:val="24"/>
              </w:rPr>
              <w:t>920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1080</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亮度：4</w:t>
            </w:r>
            <w:r>
              <w:rPr>
                <w:rFonts w:asciiTheme="minorEastAsia" w:hAnsiTheme="minorEastAsia" w:eastAsiaTheme="minorEastAsia"/>
                <w:bCs/>
                <w:color w:val="000000" w:themeColor="text1"/>
                <w:sz w:val="24"/>
              </w:rPr>
              <w:t>00CD/</w:t>
            </w:r>
            <w:r>
              <w:rPr>
                <w:rFonts w:hint="eastAsia" w:asciiTheme="minorEastAsia" w:hAnsiTheme="minorEastAsia" w:eastAsiaTheme="minorEastAsia"/>
                <w:bCs/>
                <w:color w:val="000000" w:themeColor="text1"/>
                <w:sz w:val="24"/>
              </w:rPr>
              <w:t>m</w:t>
            </w:r>
            <w:r>
              <w:rPr>
                <w:rFonts w:asciiTheme="minorEastAsia" w:hAnsiTheme="minorEastAsia" w:eastAsiaTheme="minorEastAsia"/>
                <w:bCs/>
                <w:color w:val="000000" w:themeColor="text1"/>
                <w:sz w:val="24"/>
              </w:rPr>
              <w:t>2</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对比度：1</w:t>
            </w:r>
            <w:r>
              <w:rPr>
                <w:rFonts w:asciiTheme="minorEastAsia" w:hAnsiTheme="minorEastAsia" w:eastAsiaTheme="minorEastAsia"/>
                <w:bCs/>
                <w:color w:val="000000" w:themeColor="text1"/>
                <w:sz w:val="24"/>
              </w:rPr>
              <w:t>000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1</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w:t>
            </w:r>
            <w:r>
              <w:rPr>
                <w:rFonts w:asciiTheme="minorEastAsia" w:hAnsiTheme="minorEastAsia" w:eastAsiaTheme="minorEastAsia"/>
                <w:bCs/>
                <w:color w:val="000000" w:themeColor="text1"/>
                <w:sz w:val="24"/>
              </w:rPr>
              <w:t>10</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60</w:t>
            </w:r>
            <w:r>
              <w:rPr>
                <w:rFonts w:hint="eastAsia" w:asciiTheme="minorEastAsia" w:hAnsiTheme="minorEastAsia" w:eastAsiaTheme="minorEastAsia"/>
                <w:bCs/>
                <w:color w:val="000000" w:themeColor="text1"/>
                <w:sz w:val="24"/>
              </w:rPr>
              <w:t>℃</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功耗：&lt;</w:t>
            </w:r>
            <w:r>
              <w:rPr>
                <w:rFonts w:asciiTheme="minorEastAsia" w:hAnsiTheme="minorEastAsia" w:eastAsiaTheme="minorEastAsia"/>
                <w:bCs/>
                <w:color w:val="000000" w:themeColor="text1"/>
                <w:sz w:val="24"/>
              </w:rPr>
              <w:t>20w</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可视角度：8</w:t>
            </w:r>
            <w:r>
              <w:rPr>
                <w:rFonts w:asciiTheme="minorEastAsia" w:hAnsiTheme="minorEastAsia" w:eastAsiaTheme="minorEastAsia"/>
                <w:bCs/>
                <w:color w:val="000000" w:themeColor="text1"/>
                <w:sz w:val="24"/>
              </w:rPr>
              <w:t>9</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89</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89</w:t>
            </w:r>
            <w:r>
              <w:rPr>
                <w:rFonts w:hint="eastAsia" w:asciiTheme="minorEastAsia" w:hAnsiTheme="minorEastAsia" w:eastAsiaTheme="minorEastAsia"/>
                <w:bCs/>
                <w:color w:val="000000" w:themeColor="text1"/>
                <w:sz w:val="24"/>
              </w:rPr>
              <w:t>/8</w:t>
            </w:r>
            <w:r>
              <w:rPr>
                <w:rFonts w:asciiTheme="minorEastAsia" w:hAnsiTheme="minorEastAsia" w:eastAsiaTheme="minorEastAsia"/>
                <w:bCs/>
                <w:color w:val="000000" w:themeColor="text1"/>
                <w:sz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8</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超声波雷达模块</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采用前2后4形式,分区探测</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工作电压：</w:t>
            </w:r>
            <w:r>
              <w:rPr>
                <w:rFonts w:asciiTheme="minorEastAsia" w:hAnsiTheme="minorEastAsia" w:eastAsiaTheme="minorEastAsia"/>
                <w:bCs/>
                <w:color w:val="000000" w:themeColor="text1"/>
                <w:sz w:val="24"/>
              </w:rPr>
              <w:t>5</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0.3</w:t>
            </w:r>
            <w:r>
              <w:rPr>
                <w:rFonts w:hint="eastAsia" w:asciiTheme="minorEastAsia" w:hAnsiTheme="minorEastAsia" w:eastAsiaTheme="minorEastAsia"/>
                <w:bCs/>
                <w:color w:val="000000" w:themeColor="text1"/>
                <w:sz w:val="24"/>
              </w:rPr>
              <w:t>V</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工作电流：3</w:t>
            </w:r>
            <w:r>
              <w:rPr>
                <w:rFonts w:asciiTheme="minorEastAsia" w:hAnsiTheme="minorEastAsia" w:eastAsiaTheme="minorEastAsia"/>
                <w:bCs/>
                <w:color w:val="000000" w:themeColor="text1"/>
                <w:sz w:val="24"/>
              </w:rPr>
              <w:t>00mA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最大探测距离：</w:t>
            </w:r>
            <w:r>
              <w:rPr>
                <w:rFonts w:asciiTheme="minorEastAsia" w:hAnsiTheme="minorEastAsia" w:eastAsiaTheme="minorEastAsia"/>
                <w:bCs/>
                <w:color w:val="000000" w:themeColor="text1"/>
                <w:sz w:val="24"/>
              </w:rPr>
              <w:t>2.5</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前探距离：0</w:t>
            </w:r>
            <w:r>
              <w:rPr>
                <w:rFonts w:asciiTheme="minorEastAsia" w:hAnsiTheme="minorEastAsia" w:eastAsiaTheme="minorEastAsia"/>
                <w:bCs/>
                <w:color w:val="000000" w:themeColor="text1"/>
                <w:sz w:val="24"/>
              </w:rPr>
              <w:t>.3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0.8</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后探距离：0</w:t>
            </w:r>
            <w:r>
              <w:rPr>
                <w:rFonts w:asciiTheme="minorEastAsia" w:hAnsiTheme="minorEastAsia" w:eastAsiaTheme="minorEastAsia"/>
                <w:bCs/>
                <w:color w:val="000000" w:themeColor="text1"/>
                <w:sz w:val="24"/>
              </w:rPr>
              <w:t>.3</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2.5</w:t>
            </w:r>
            <w:r>
              <w:rPr>
                <w:rFonts w:hint="eastAsia" w:asciiTheme="minorEastAsia" w:hAnsiTheme="minorEastAsia" w:eastAsiaTheme="minorEastAsia"/>
                <w:bCs/>
                <w:color w:val="000000" w:themeColor="text1"/>
                <w:sz w:val="24"/>
              </w:rPr>
              <w:t>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测距精度：</w:t>
            </w:r>
            <w:r>
              <w:rPr>
                <w:rFonts w:asciiTheme="minorEastAsia" w:hAnsiTheme="minorEastAsia" w:eastAsiaTheme="minorEastAsia"/>
                <w:bCs/>
                <w:color w:val="000000" w:themeColor="text1"/>
                <w:sz w:val="24"/>
              </w:rPr>
              <w:t>0.01m</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喇叭声压级：7</w:t>
            </w:r>
            <w:r>
              <w:rPr>
                <w:rFonts w:asciiTheme="minorEastAsia" w:hAnsiTheme="minorEastAsia" w:eastAsiaTheme="minorEastAsia"/>
                <w:bCs/>
                <w:color w:val="000000" w:themeColor="text1"/>
                <w:sz w:val="24"/>
              </w:rPr>
              <w:t>7</w:t>
            </w:r>
            <w:r>
              <w:rPr>
                <w:rFonts w:hint="eastAsia" w:asciiTheme="minorEastAsia" w:hAnsiTheme="minorEastAsia" w:eastAsiaTheme="minorEastAsia"/>
                <w:bCs/>
                <w:color w:val="000000" w:themeColor="text1"/>
                <w:sz w:val="24"/>
              </w:rPr>
              <w:t>-</w:t>
            </w:r>
            <w:r>
              <w:rPr>
                <w:rFonts w:asciiTheme="minorEastAsia" w:hAnsiTheme="minorEastAsia" w:eastAsiaTheme="minorEastAsia"/>
                <w:bCs/>
                <w:color w:val="000000" w:themeColor="text1"/>
                <w:sz w:val="24"/>
              </w:rPr>
              <w:t>85</w:t>
            </w:r>
            <w:r>
              <w:rPr>
                <w:rFonts w:hint="eastAsia" w:asciiTheme="minorEastAsia" w:hAnsiTheme="minorEastAsia" w:eastAsiaTheme="minorEastAsia"/>
                <w:bCs/>
                <w:color w:val="000000" w:themeColor="text1"/>
                <w:sz w:val="24"/>
              </w:rPr>
              <w:t>d</w:t>
            </w:r>
            <w:r>
              <w:rPr>
                <w:rFonts w:asciiTheme="minorEastAsia" w:hAnsiTheme="minorEastAsia" w:eastAsiaTheme="minorEastAsia"/>
                <w:bCs/>
                <w:color w:val="000000" w:themeColor="text1"/>
                <w:sz w:val="24"/>
              </w:rPr>
              <w:t>B</w:t>
            </w:r>
            <w:r>
              <w:rPr>
                <w:rFonts w:hint="eastAsia" w:asciiTheme="minorEastAsia" w:hAnsiTheme="minorEastAsia" w:eastAsiaTheme="minorEastAsia"/>
                <w:bCs/>
                <w:color w:val="000000" w:themeColor="text1"/>
                <w:sz w:val="24"/>
              </w:rPr>
              <w:t>（A）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提供接口与控制板通信</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存储温度 -</w:t>
            </w:r>
            <w:r>
              <w:rPr>
                <w:rFonts w:asciiTheme="minorEastAsia" w:hAnsiTheme="minorEastAsia" w:eastAsiaTheme="minorEastAsia"/>
                <w:bCs/>
                <w:color w:val="000000" w:themeColor="text1"/>
                <w:sz w:val="24"/>
              </w:rPr>
              <w:t>30</w:t>
            </w:r>
            <w:r>
              <w:rPr>
                <w:rFonts w:hint="eastAsia" w:asciiTheme="minorEastAsia" w:hAnsiTheme="minorEastAsia" w:eastAsiaTheme="minorEastAsia"/>
                <w:bCs/>
                <w:color w:val="000000" w:themeColor="text1"/>
                <w:sz w:val="24"/>
              </w:rPr>
              <w:t>-8</w:t>
            </w:r>
            <w:r>
              <w:rPr>
                <w:rFonts w:asciiTheme="minorEastAsia" w:hAnsiTheme="minorEastAsia" w:eastAsiaTheme="minorEastAsia"/>
                <w:bCs/>
                <w:color w:val="000000" w:themeColor="text1"/>
                <w:sz w:val="24"/>
              </w:rPr>
              <w:t>0</w:t>
            </w:r>
            <w:r>
              <w:rPr>
                <w:rFonts w:hint="eastAsia" w:asciiTheme="minorEastAsia" w:hAnsiTheme="minorEastAsia" w:eastAsiaTheme="minorEastAsia"/>
                <w:bCs/>
                <w:color w:val="000000" w:themeColor="text1"/>
                <w:sz w:val="24"/>
              </w:rPr>
              <w:t xml:space="preserve">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工作温度 -</w:t>
            </w:r>
            <w:r>
              <w:rPr>
                <w:rFonts w:asciiTheme="minorEastAsia" w:hAnsiTheme="minorEastAsia" w:eastAsiaTheme="minorEastAsia"/>
                <w:bCs/>
                <w:color w:val="000000" w:themeColor="text1"/>
                <w:sz w:val="24"/>
              </w:rPr>
              <w:t>2</w:t>
            </w:r>
            <w:r>
              <w:rPr>
                <w:rFonts w:hint="eastAsia" w:asciiTheme="minorEastAsia" w:hAnsiTheme="minorEastAsia" w:eastAsiaTheme="minorEastAsia"/>
                <w:bCs/>
                <w:color w:val="000000" w:themeColor="text1"/>
                <w:sz w:val="24"/>
              </w:rPr>
              <w:t>0-70 ℃</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提供外部电源接口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asciiTheme="minorEastAsia" w:hAnsiTheme="minorEastAsia" w:eastAsiaTheme="minorEastAsia"/>
                <w:bCs/>
                <w:color w:val="000000" w:themeColor="text1"/>
                <w:sz w:val="24"/>
              </w:rPr>
              <w:t>9</w:t>
            </w:r>
          </w:p>
        </w:tc>
        <w:tc>
          <w:tcPr>
            <w:tcW w:w="173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交通</w:t>
            </w:r>
            <w:r>
              <w:rPr>
                <w:rFonts w:asciiTheme="minorEastAsia" w:hAnsiTheme="minorEastAsia" w:eastAsiaTheme="minorEastAsia"/>
                <w:bCs/>
                <w:color w:val="000000" w:themeColor="text1"/>
                <w:sz w:val="24"/>
              </w:rPr>
              <w:t>信号灯程序的编写</w:t>
            </w:r>
          </w:p>
        </w:tc>
        <w:tc>
          <w:tcPr>
            <w:tcW w:w="5990" w:type="dxa"/>
            <w:tcBorders>
              <w:top w:val="single" w:color="auto" w:sz="4" w:space="0"/>
              <w:left w:val="single" w:color="auto" w:sz="4" w:space="0"/>
              <w:bottom w:val="single" w:color="auto" w:sz="4" w:space="0"/>
              <w:right w:val="single" w:color="auto" w:sz="4" w:space="0"/>
            </w:tcBorders>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供电电压12V，静态电流&lt;20mA</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采用芯片</w:t>
            </w:r>
            <w:r>
              <w:rPr>
                <w:rFonts w:asciiTheme="minorEastAsia" w:hAnsiTheme="minorEastAsia" w:eastAsiaTheme="minorEastAsia"/>
                <w:bCs/>
                <w:color w:val="000000" w:themeColor="text1"/>
                <w:sz w:val="24"/>
              </w:rPr>
              <w:t>：</w:t>
            </w:r>
            <w:r>
              <w:rPr>
                <w:rFonts w:hint="eastAsia" w:asciiTheme="minorEastAsia" w:hAnsiTheme="minorEastAsia" w:eastAsiaTheme="minorEastAsia"/>
                <w:bCs/>
                <w:color w:val="000000" w:themeColor="text1"/>
                <w:sz w:val="24"/>
              </w:rPr>
              <w:t>STC15W413AS</w:t>
            </w:r>
          </w:p>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方便二次开发与提供外部供电接口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序号</w:t>
            </w:r>
          </w:p>
        </w:tc>
        <w:tc>
          <w:tcPr>
            <w:tcW w:w="1730"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主要组成</w:t>
            </w:r>
          </w:p>
        </w:tc>
        <w:tc>
          <w:tcPr>
            <w:tcW w:w="5990" w:type="dxa"/>
          </w:tcPr>
          <w:p>
            <w:pPr>
              <w:tabs>
                <w:tab w:val="left" w:pos="4750"/>
              </w:tabs>
              <w:spacing w:line="560" w:lineRule="exact"/>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技术参数平台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p>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控制部分</w:t>
            </w:r>
          </w:p>
        </w:tc>
        <w:tc>
          <w:tcPr>
            <w:tcW w:w="5990" w:type="dxa"/>
          </w:tcPr>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C51单片机为控制核心</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C语言编写的单片机程序</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笔记本电脑WindowsXP/7系统</w:t>
            </w:r>
          </w:p>
          <w:p>
            <w:pPr>
              <w:tabs>
                <w:tab w:val="left" w:pos="4750"/>
              </w:tabs>
              <w:spacing w:line="480" w:lineRule="exact"/>
              <w:ind w:firstLine="360" w:firstLineChars="150"/>
              <w:jc w:val="left"/>
              <w:rPr>
                <w:rFonts w:asciiTheme="minorEastAsia" w:hAnsiTheme="minorEastAsia" w:eastAsiaTheme="minorEastAsia"/>
                <w:sz w:val="24"/>
              </w:rPr>
            </w:pPr>
            <w:r>
              <w:rPr>
                <w:rFonts w:hint="eastAsia" w:asciiTheme="minorEastAsia" w:hAnsiTheme="minorEastAsia" w:eastAsiaTheme="minorEastAsia"/>
                <w:sz w:val="24"/>
              </w:rPr>
              <w:t>MCGS触摸屏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扩展控制板</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扩展控制板用于连接my RIO与传感器、电机之间的功能板传感器输入接口：超声波、红外线、雷达；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标配传感器</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红外线（0-20cm检测距离）、超声波（5-100cm检测距离）、QTI（0-10cm检测距离）、雷达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4</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网络摄像头</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像素:30万；感光元件类型:CMOS；最大分辨率:1280x720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5</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驱动电机</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额定电压：12V带编码器；转速：1000r/min（空载）；力矩：2kg.cm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52"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6</w:t>
            </w:r>
          </w:p>
        </w:tc>
        <w:tc>
          <w:tcPr>
            <w:tcW w:w="1730" w:type="dxa"/>
          </w:tcPr>
          <w:p>
            <w:pPr>
              <w:tabs>
                <w:tab w:val="left" w:pos="4750"/>
              </w:tabs>
              <w:spacing w:line="560" w:lineRule="exact"/>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转向电机</w:t>
            </w:r>
          </w:p>
        </w:tc>
        <w:tc>
          <w:tcPr>
            <w:tcW w:w="5990" w:type="dxa"/>
          </w:tcPr>
          <w:p>
            <w:pPr>
              <w:tabs>
                <w:tab w:val="left" w:pos="4750"/>
              </w:tabs>
              <w:spacing w:line="480" w:lineRule="exact"/>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额定电压:</w:t>
            </w:r>
            <w:r>
              <w:rPr>
                <w:rFonts w:hint="eastAsia" w:asciiTheme="minorEastAsia" w:hAnsiTheme="minorEastAsia" w:eastAsiaTheme="minorEastAsia"/>
                <w:sz w:val="24"/>
              </w:rPr>
              <w:t>24V</w:t>
            </w:r>
            <w:r>
              <w:rPr>
                <w:rFonts w:hint="eastAsia" w:asciiTheme="minorEastAsia" w:hAnsiTheme="minorEastAsia" w:eastAsiaTheme="minorEastAsia"/>
                <w:color w:val="000000" w:themeColor="text1"/>
                <w:sz w:val="24"/>
              </w:rPr>
              <w:t>；额定扭矩:3N·m；转动角度:180度，额定电流:1.5A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tcPr>
          <w:p>
            <w:pPr>
              <w:tabs>
                <w:tab w:val="left" w:pos="4750"/>
              </w:tabs>
              <w:spacing w:line="560" w:lineRule="exact"/>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730" w:type="dxa"/>
          </w:tcPr>
          <w:p>
            <w:pPr>
              <w:tabs>
                <w:tab w:val="left" w:pos="4750"/>
              </w:tabs>
              <w:spacing w:line="560" w:lineRule="exact"/>
              <w:jc w:val="center"/>
              <w:rPr>
                <w:rFonts w:asciiTheme="minorEastAsia" w:hAnsiTheme="minorEastAsia" w:eastAsiaTheme="minorEastAsia"/>
                <w:sz w:val="24"/>
              </w:rPr>
            </w:pPr>
            <w:r>
              <w:rPr>
                <w:rFonts w:hint="eastAsia" w:asciiTheme="minorEastAsia" w:hAnsiTheme="minorEastAsia" w:eastAsiaTheme="minorEastAsia"/>
                <w:sz w:val="24"/>
              </w:rPr>
              <w:t>智能小车本体</w:t>
            </w:r>
          </w:p>
        </w:tc>
        <w:tc>
          <w:tcPr>
            <w:tcW w:w="5990" w:type="dxa"/>
          </w:tcPr>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车体结构：四轮结构；</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驱动形式：后置单电机驱动，机械差速；</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转向形式：前桥转向；</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行驶速度：0-10km/h</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总体尺寸：约120cm*61cm*70cm</w:t>
            </w:r>
          </w:p>
          <w:p>
            <w:pPr>
              <w:widowControl/>
              <w:shd w:val="clear" w:color="auto" w:fill="FFFFFF"/>
              <w:spacing w:line="480" w:lineRule="exact"/>
              <w:ind w:right="300"/>
              <w:jc w:val="left"/>
              <w:rPr>
                <w:rFonts w:cs="Tahoma" w:asciiTheme="minorEastAsia" w:hAnsiTheme="minorEastAsia" w:eastAsiaTheme="minorEastAsia"/>
                <w:kern w:val="0"/>
                <w:sz w:val="24"/>
              </w:rPr>
            </w:pPr>
            <w:r>
              <w:rPr>
                <w:rFonts w:hint="eastAsia" w:cs="Tahoma" w:asciiTheme="minorEastAsia" w:hAnsiTheme="minorEastAsia" w:eastAsiaTheme="minorEastAsia"/>
                <w:kern w:val="0"/>
                <w:sz w:val="24"/>
              </w:rPr>
              <w:t>驱动功率：500W</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kern w:val="0"/>
                <w:sz w:val="24"/>
              </w:rPr>
              <w:t>电量：24V，45AH锂电池，</w:t>
            </w:r>
            <w:r>
              <w:rPr>
                <w:rFonts w:hint="eastAsia" w:cs="Tahoma" w:asciiTheme="minorEastAsia" w:hAnsiTheme="minorEastAsia" w:eastAsiaTheme="minorEastAsia"/>
                <w:bCs/>
                <w:kern w:val="0"/>
                <w:sz w:val="24"/>
              </w:rPr>
              <w:t>包含锂电池及电池管理系统（电量、电流、电压、温度、过充、过放、高温等报警及保护）；</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bCs/>
                <w:kern w:val="0"/>
                <w:sz w:val="24"/>
              </w:rPr>
              <w:t>电量显示</w:t>
            </w:r>
          </w:p>
          <w:p>
            <w:pPr>
              <w:widowControl/>
              <w:shd w:val="clear" w:color="auto" w:fill="FFFFFF"/>
              <w:spacing w:line="480" w:lineRule="exact"/>
              <w:ind w:right="300"/>
              <w:jc w:val="left"/>
              <w:rPr>
                <w:rFonts w:cs="Tahoma" w:asciiTheme="minorEastAsia" w:hAnsiTheme="minorEastAsia" w:eastAsiaTheme="minorEastAsia"/>
                <w:bCs/>
                <w:kern w:val="0"/>
                <w:sz w:val="24"/>
              </w:rPr>
            </w:pPr>
            <w:r>
              <w:rPr>
                <w:rFonts w:hint="eastAsia" w:cs="Tahoma" w:asciiTheme="minorEastAsia" w:hAnsiTheme="minorEastAsia" w:eastAsiaTheme="minorEastAsia"/>
                <w:kern w:val="0"/>
                <w:sz w:val="24"/>
              </w:rPr>
              <w:t>续航里程：50km</w:t>
            </w:r>
          </w:p>
        </w:tc>
      </w:tr>
    </w:tbl>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2.比赛工装器具(赛场提供)</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（1）电脑桌、操作台（不小于1.5*2M）</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（2）主流配置的电脑（WindowsXP/7）</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（3）带漏电保护器的电源插排（符合国标）</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（4）A4纸、签字笔、挂钟</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（5）</w:t>
      </w:r>
      <w:r>
        <w:rPr>
          <w:rFonts w:hint="eastAsia" w:ascii="仿宋_GB2312" w:hAnsi="仿宋_GB2312" w:eastAsia="仿宋_GB2312"/>
          <w:color w:val="000000" w:themeColor="text1"/>
          <w:sz w:val="30"/>
          <w:szCs w:val="30"/>
        </w:rPr>
        <w:t>智能</w:t>
      </w:r>
      <w:r>
        <w:rPr>
          <w:rFonts w:ascii="仿宋_GB2312" w:hAnsi="仿宋_GB2312" w:eastAsia="仿宋_GB2312"/>
          <w:color w:val="000000" w:themeColor="text1"/>
          <w:sz w:val="30"/>
          <w:szCs w:val="30"/>
        </w:rPr>
        <w:t>汽车</w:t>
      </w:r>
      <w:r>
        <w:rPr>
          <w:rFonts w:hint="eastAsia" w:ascii="仿宋_GB2312" w:hAnsi="仿宋_GB2312" w:eastAsia="仿宋_GB2312"/>
          <w:color w:val="000000" w:themeColor="text1"/>
          <w:sz w:val="30"/>
          <w:szCs w:val="30"/>
        </w:rPr>
        <w:t>比赛技术平台每队一台</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（6）可编程</w:t>
      </w:r>
      <w:r>
        <w:rPr>
          <w:rFonts w:hint="eastAsia" w:ascii="仿宋_GB2312" w:hAnsi="仿宋_GB2312" w:eastAsia="仿宋_GB2312"/>
          <w:color w:val="000000" w:themeColor="text1"/>
          <w:sz w:val="30"/>
          <w:szCs w:val="30"/>
        </w:rPr>
        <w:t>红绿灯、</w:t>
      </w:r>
      <w:r>
        <w:rPr>
          <w:rFonts w:hint="eastAsia" w:ascii="仿宋_GB2312" w:hAnsi="Arial Narrow" w:eastAsia="仿宋_GB2312" w:cs="Arial"/>
          <w:color w:val="000000"/>
          <w:sz w:val="30"/>
          <w:szCs w:val="30"/>
        </w:rPr>
        <w:t>障碍物锥桶</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（7）赛道</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3.需要自带工具</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（1）世达内六方工具套装（型号09105）</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（2）世达螺丝刀套装（型号09306）</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（3）斜口钳6寸（型号70201A）、普通扎带、万用表</w:t>
      </w:r>
    </w:p>
    <w:p>
      <w:pPr>
        <w:pStyle w:val="5"/>
        <w:spacing w:line="560" w:lineRule="exact"/>
        <w:ind w:firstLine="585"/>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八、成绩评定</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olor w:val="000000" w:themeColor="text1"/>
          <w:sz w:val="30"/>
          <w:szCs w:val="30"/>
        </w:rPr>
        <w:t>竞赛成绩评分严格按照公平、公正、公开、科学、规范的原则。</w:t>
      </w:r>
      <w:r>
        <w:rPr>
          <w:rFonts w:hint="eastAsia" w:ascii="仿宋_GB2312" w:hAnsi="Arial Narrow" w:eastAsia="仿宋_GB2312" w:cs="Arial"/>
          <w:sz w:val="30"/>
          <w:szCs w:val="30"/>
        </w:rPr>
        <w:t>由赛项专家组、赛项裁判组提前制定详细的赛项组织流程、赛项评判细则，整个竞赛过程透明公开，按照规定发布成绩。</w:t>
      </w:r>
    </w:p>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（一）评分原则</w:t>
      </w:r>
    </w:p>
    <w:p>
      <w:pPr>
        <w:snapToGrid w:val="0"/>
        <w:spacing w:line="48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竞赛项目满分为100分，各参赛队成绩为四个竞赛模块成绩的总和。其中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Arial Narrow" w:eastAsia="仿宋_GB2312" w:cs="Arial"/>
          <w:sz w:val="30"/>
          <w:szCs w:val="30"/>
        </w:rPr>
        <w:t>总成绩=规范操作与安全管理+智能汽车车体与控制系统组装+智能汽车传感器模块静态功能调试+智能驾驶程序调试使其具备在规定的场景内完成指定任务。</w:t>
      </w:r>
    </w:p>
    <w:p>
      <w:pPr>
        <w:spacing w:line="560" w:lineRule="exact"/>
        <w:ind w:firstLine="600" w:firstLineChars="200"/>
        <w:rPr>
          <w:rFonts w:ascii="仿宋_GB2312" w:hAnsi="仿宋" w:eastAsia="仿宋_GB2312"/>
          <w:bCs/>
          <w:sz w:val="30"/>
          <w:szCs w:val="30"/>
        </w:rPr>
      </w:pPr>
      <w:bookmarkStart w:id="4" w:name="OLE_LINK7"/>
      <w:bookmarkStart w:id="5" w:name="OLE_LINK8"/>
      <w:r>
        <w:rPr>
          <w:rFonts w:hint="eastAsia" w:ascii="仿宋_GB2312" w:eastAsia="仿宋_GB2312"/>
          <w:bCs/>
          <w:color w:val="000000"/>
          <w:sz w:val="30"/>
          <w:szCs w:val="30"/>
        </w:rPr>
        <w:t>参赛队的总成绩为</w:t>
      </w:r>
      <w:r>
        <w:rPr>
          <w:rFonts w:hint="eastAsia" w:ascii="仿宋_GB2312" w:hAnsi="Arial Narrow" w:eastAsia="仿宋_GB2312" w:cs="Arial"/>
          <w:color w:val="000000"/>
          <w:sz w:val="30"/>
          <w:szCs w:val="30"/>
        </w:rPr>
        <w:t>规范操作与安全管理</w:t>
      </w:r>
      <w:r>
        <w:rPr>
          <w:rFonts w:hint="eastAsia" w:ascii="仿宋_GB2312" w:eastAsia="仿宋_GB2312"/>
          <w:bCs/>
          <w:color w:val="000000"/>
          <w:sz w:val="30"/>
          <w:szCs w:val="30"/>
        </w:rPr>
        <w:t>、</w:t>
      </w:r>
      <w:r>
        <w:rPr>
          <w:rFonts w:hint="eastAsia" w:ascii="仿宋_GB2312" w:hAnsi="Arial Narrow" w:eastAsia="仿宋_GB2312" w:cs="Arial"/>
          <w:color w:val="000000"/>
          <w:sz w:val="30"/>
          <w:szCs w:val="30"/>
        </w:rPr>
        <w:t>智能汽车车体与控制系统组装、智能汽车传感器模块静态功能调试、智能驾驶程序调试使其具备在规定的场景</w:t>
      </w:r>
      <w:r>
        <w:rPr>
          <w:rFonts w:hint="eastAsia" w:ascii="仿宋_GB2312" w:eastAsia="仿宋_GB2312"/>
          <w:bCs/>
          <w:color w:val="000000"/>
          <w:sz w:val="30"/>
          <w:szCs w:val="30"/>
        </w:rPr>
        <w:t>功能实现四项得分之和，比赛成绩按照总得分从高到低排列，若总得分相同，则按照完成任务的时间排名，若</w:t>
      </w:r>
      <w:r>
        <w:rPr>
          <w:rFonts w:hint="eastAsia" w:ascii="仿宋_GB2312" w:hAnsi="仿宋" w:eastAsia="仿宋_GB2312"/>
          <w:bCs/>
          <w:sz w:val="30"/>
          <w:szCs w:val="30"/>
        </w:rPr>
        <w:t>竞赛成绩和完成工作任务用时均相同时，按智能汽车运行的流畅程度来排序。</w:t>
      </w:r>
    </w:p>
    <w:bookmarkEnd w:id="4"/>
    <w:bookmarkEnd w:id="5"/>
    <w:p>
      <w:pPr>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（二）评分细则</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赛项评分标准须科学、合理。阐述要全面、详细，应包括全部竞赛环节，每个环节考核哪些知识点和技能点、每个知识点和技能点成绩如何评定等。评分标准与赛项的竞赛内容应完全一致。</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Arial Narrow" w:eastAsia="仿宋_GB2312" w:cs="Arial"/>
          <w:color w:val="000000"/>
          <w:sz w:val="30"/>
          <w:szCs w:val="30"/>
        </w:rPr>
        <w:t>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模块A：规范操作与安全管理（10%）</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工作组织和管理方面主要考核参赛选手在竞赛过程中的准时性、操作规范性、选手与裁判、工作人员在沟通过程中的综合素质。</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规范操作与安全管理属于全程评分，不单独设置考核时间。</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515"/>
        <w:gridCol w:w="5699"/>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项目</w:t>
            </w:r>
          </w:p>
        </w:tc>
        <w:tc>
          <w:tcPr>
            <w:tcW w:w="1515"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具体内容</w:t>
            </w:r>
          </w:p>
        </w:tc>
        <w:tc>
          <w:tcPr>
            <w:tcW w:w="5699"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评分细则</w:t>
            </w:r>
          </w:p>
        </w:tc>
        <w:tc>
          <w:tcPr>
            <w:tcW w:w="538"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restart"/>
          </w:tcPr>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规范操作与安全管理</w:t>
            </w:r>
          </w:p>
          <w:p>
            <w:pPr>
              <w:spacing w:line="480" w:lineRule="exact"/>
              <w:jc w:val="center"/>
              <w:rPr>
                <w:rFonts w:asciiTheme="minorEastAsia" w:hAnsiTheme="minorEastAsia" w:eastAsiaTheme="minorEastAsia"/>
                <w:b/>
                <w:sz w:val="24"/>
              </w:rPr>
            </w:pPr>
          </w:p>
        </w:tc>
        <w:tc>
          <w:tcPr>
            <w:tcW w:w="1515"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color w:val="000000"/>
                <w:sz w:val="24"/>
              </w:rPr>
              <w:t>工作空间状况</w:t>
            </w:r>
          </w:p>
        </w:tc>
        <w:tc>
          <w:tcPr>
            <w:tcW w:w="5699" w:type="dxa"/>
            <w:vAlign w:val="center"/>
          </w:tcPr>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1. 智能汽车组件摆放整齐，组件放在操作台中央位置，以防跌落损坏。（1分）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2.工具、仪器合理摆放，要做到三不落地；用过的工具应及时归位。（1分）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3.穿戴整齐，禁止穿短裤、裙子、拖鞋参加比赛；（1分）</w:t>
            </w:r>
          </w:p>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4.合理安全用电，</w:t>
            </w:r>
            <w:r>
              <w:rPr>
                <w:rFonts w:hint="eastAsia" w:asciiTheme="minorEastAsia" w:hAnsiTheme="minorEastAsia" w:eastAsiaTheme="minorEastAsia"/>
                <w:sz w:val="24"/>
              </w:rPr>
              <w:t>电缆不得跨过通道</w:t>
            </w:r>
            <w:r>
              <w:rPr>
                <w:rFonts w:hint="eastAsia" w:asciiTheme="minorEastAsia" w:hAnsiTheme="minorEastAsia" w:eastAsiaTheme="minorEastAsia"/>
                <w:color w:val="000000"/>
                <w:sz w:val="24"/>
              </w:rPr>
              <w:t>；（1分）</w:t>
            </w:r>
          </w:p>
        </w:tc>
        <w:tc>
          <w:tcPr>
            <w:tcW w:w="538"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continue"/>
          </w:tcPr>
          <w:p>
            <w:pPr>
              <w:spacing w:line="480" w:lineRule="exact"/>
              <w:jc w:val="center"/>
              <w:rPr>
                <w:rFonts w:asciiTheme="minorEastAsia" w:hAnsiTheme="minorEastAsia" w:eastAsiaTheme="minorEastAsia"/>
                <w:b/>
                <w:sz w:val="24"/>
              </w:rPr>
            </w:pPr>
          </w:p>
        </w:tc>
        <w:tc>
          <w:tcPr>
            <w:tcW w:w="1515"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color w:val="000000"/>
                <w:sz w:val="24"/>
              </w:rPr>
              <w:t>是否准时</w:t>
            </w:r>
          </w:p>
        </w:tc>
        <w:tc>
          <w:tcPr>
            <w:tcW w:w="5699" w:type="dxa"/>
            <w:vAlign w:val="center"/>
          </w:tcPr>
          <w:p>
            <w:pPr>
              <w:spacing w:line="480" w:lineRule="exact"/>
              <w:rPr>
                <w:rFonts w:asciiTheme="minorEastAsia" w:hAnsiTheme="minorEastAsia" w:eastAsiaTheme="minorEastAsia"/>
                <w:color w:val="000000"/>
                <w:sz w:val="24"/>
              </w:rPr>
            </w:pPr>
            <w:r>
              <w:rPr>
                <w:rFonts w:hint="eastAsia" w:asciiTheme="minorEastAsia" w:hAnsiTheme="minorEastAsia" w:eastAsiaTheme="minorEastAsia"/>
                <w:color w:val="000000"/>
                <w:sz w:val="24"/>
              </w:rPr>
              <w:t>比赛日选手应按照规定时间，是否准时到场；（2分）</w:t>
            </w:r>
          </w:p>
          <w:p>
            <w:pPr>
              <w:spacing w:line="480" w:lineRule="exact"/>
              <w:rPr>
                <w:rFonts w:asciiTheme="minorEastAsia" w:hAnsiTheme="minorEastAsia" w:eastAsiaTheme="minorEastAsia"/>
                <w:sz w:val="24"/>
              </w:rPr>
            </w:pPr>
            <w:r>
              <w:rPr>
                <w:rFonts w:hint="eastAsia" w:asciiTheme="minorEastAsia" w:hAnsiTheme="minorEastAsia" w:eastAsiaTheme="minorEastAsia"/>
                <w:color w:val="000000"/>
                <w:sz w:val="24"/>
              </w:rPr>
              <w:t>比赛结束前三十分钟内是否提前退场。（2分）</w:t>
            </w:r>
          </w:p>
        </w:tc>
        <w:tc>
          <w:tcPr>
            <w:tcW w:w="538"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 w:type="dxa"/>
            <w:vMerge w:val="continue"/>
          </w:tcPr>
          <w:p>
            <w:pPr>
              <w:spacing w:line="480" w:lineRule="exact"/>
              <w:jc w:val="center"/>
              <w:rPr>
                <w:rFonts w:asciiTheme="minorEastAsia" w:hAnsiTheme="minorEastAsia" w:eastAsiaTheme="minorEastAsia"/>
                <w:b/>
                <w:sz w:val="24"/>
              </w:rPr>
            </w:pPr>
          </w:p>
        </w:tc>
        <w:tc>
          <w:tcPr>
            <w:tcW w:w="1515"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color w:val="000000"/>
                <w:sz w:val="24"/>
              </w:rPr>
              <w:t>选手的个人素质</w:t>
            </w:r>
          </w:p>
        </w:tc>
        <w:tc>
          <w:tcPr>
            <w:tcW w:w="5699" w:type="dxa"/>
            <w:vAlign w:val="center"/>
          </w:tcPr>
          <w:p>
            <w:pPr>
              <w:spacing w:line="480" w:lineRule="exact"/>
              <w:rPr>
                <w:rFonts w:asciiTheme="minorEastAsia" w:hAnsiTheme="minorEastAsia" w:eastAsiaTheme="minorEastAsia"/>
                <w:sz w:val="24"/>
              </w:rPr>
            </w:pPr>
            <w:r>
              <w:rPr>
                <w:rFonts w:hint="eastAsia" w:asciiTheme="minorEastAsia" w:hAnsiTheme="minorEastAsia" w:eastAsiaTheme="minorEastAsia"/>
                <w:color w:val="000000"/>
                <w:sz w:val="24"/>
              </w:rPr>
              <w:t>竞赛期间，选手与裁判、工作人员的沟通中，表现的是否礼貌、态度是否端正。（2分）</w:t>
            </w:r>
          </w:p>
        </w:tc>
        <w:tc>
          <w:tcPr>
            <w:tcW w:w="538"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2</w:t>
            </w:r>
          </w:p>
        </w:tc>
      </w:tr>
    </w:tbl>
    <w:p>
      <w:pPr>
        <w:snapToGrid w:val="0"/>
        <w:spacing w:line="560" w:lineRule="exact"/>
        <w:ind w:firstLine="600" w:firstLineChars="200"/>
        <w:rPr>
          <w:rFonts w:ascii="仿宋_GB2312" w:hAnsi="Arial Narrow" w:eastAsia="仿宋_GB2312" w:cs="Arial"/>
          <w:bCs/>
          <w:sz w:val="30"/>
          <w:szCs w:val="30"/>
        </w:rPr>
      </w:pPr>
    </w:p>
    <w:p>
      <w:pPr>
        <w:snapToGrid w:val="0"/>
        <w:spacing w:line="48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模块B：智能汽车车体与控制系统组装（30%）</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主要包括机械部件组装、电器元件及智能驾驶传感器连接安装，考察参赛队员动手组装能力。</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裁判组会通过智能汽车械部件组装完成任务情况进行评判。</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010"/>
        <w:gridCol w:w="5354"/>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Align w:val="center"/>
          </w:tcPr>
          <w:p>
            <w:pPr>
              <w:spacing w:line="480" w:lineRule="exact"/>
              <w:jc w:val="center"/>
              <w:rPr>
                <w:rFonts w:ascii="宋体" w:hAnsi="宋体"/>
                <w:b/>
                <w:sz w:val="24"/>
              </w:rPr>
            </w:pPr>
            <w:r>
              <w:rPr>
                <w:rFonts w:hint="eastAsia" w:ascii="宋体" w:hAnsi="宋体"/>
                <w:b/>
                <w:sz w:val="24"/>
              </w:rPr>
              <w:t>项目</w:t>
            </w:r>
          </w:p>
        </w:tc>
        <w:tc>
          <w:tcPr>
            <w:tcW w:w="2010" w:type="dxa"/>
            <w:vAlign w:val="center"/>
          </w:tcPr>
          <w:p>
            <w:pPr>
              <w:spacing w:line="480" w:lineRule="exact"/>
              <w:jc w:val="center"/>
              <w:rPr>
                <w:rFonts w:ascii="宋体" w:hAnsi="宋体"/>
                <w:b/>
                <w:sz w:val="24"/>
              </w:rPr>
            </w:pPr>
            <w:r>
              <w:rPr>
                <w:rFonts w:hint="eastAsia" w:ascii="宋体" w:hAnsi="宋体"/>
                <w:b/>
                <w:sz w:val="24"/>
              </w:rPr>
              <w:t>具体内容</w:t>
            </w:r>
          </w:p>
        </w:tc>
        <w:tc>
          <w:tcPr>
            <w:tcW w:w="5354"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restart"/>
          </w:tcPr>
          <w:p>
            <w:pPr>
              <w:spacing w:line="480" w:lineRule="exact"/>
              <w:jc w:val="center"/>
              <w:rPr>
                <w:rFonts w:ascii="宋体" w:hAnsi="宋体"/>
                <w:bCs/>
                <w:sz w:val="24"/>
              </w:rPr>
            </w:pPr>
          </w:p>
          <w:p>
            <w:pPr>
              <w:spacing w:line="480" w:lineRule="exact"/>
              <w:jc w:val="center"/>
              <w:rPr>
                <w:rFonts w:ascii="宋体" w:hAnsi="宋体"/>
                <w:bCs/>
                <w:sz w:val="24"/>
              </w:rPr>
            </w:pPr>
            <w:r>
              <w:rPr>
                <w:rFonts w:hint="eastAsia" w:ascii="宋体" w:hAnsi="宋体"/>
                <w:color w:val="000000"/>
                <w:sz w:val="24"/>
              </w:rPr>
              <w:t>智能汽车车体与控制系统组装</w:t>
            </w: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线控底盘</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车架总成、前悬总成、后悬总成、驱动总成、转向总成和制动总成六部分是否安装正确</w:t>
            </w:r>
          </w:p>
        </w:tc>
        <w:tc>
          <w:tcPr>
            <w:tcW w:w="538" w:type="dxa"/>
            <w:vAlign w:val="center"/>
          </w:tcPr>
          <w:p>
            <w:pPr>
              <w:spacing w:line="480" w:lineRule="exact"/>
              <w:jc w:val="center"/>
              <w:rPr>
                <w:rFonts w:ascii="宋体" w:hAnsi="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continue"/>
          </w:tcPr>
          <w:p>
            <w:pPr>
              <w:spacing w:line="480" w:lineRule="exact"/>
              <w:jc w:val="center"/>
              <w:rPr>
                <w:rFonts w:ascii="宋体" w:hAnsi="宋体"/>
                <w:bCs/>
                <w:sz w:val="24"/>
              </w:rPr>
            </w:pP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中控台架</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将锂电池、</w:t>
            </w:r>
            <w:r>
              <w:rPr>
                <w:rFonts w:ascii="宋体" w:hAnsi="宋体"/>
                <w:color w:val="000000"/>
                <w:sz w:val="24"/>
              </w:rPr>
              <w:t>VCU</w:t>
            </w:r>
            <w:r>
              <w:rPr>
                <w:rFonts w:hint="eastAsia" w:ascii="宋体" w:hAnsi="宋体"/>
                <w:color w:val="000000"/>
                <w:sz w:val="24"/>
              </w:rPr>
              <w:t>、开发板、</w:t>
            </w:r>
            <w:r>
              <w:rPr>
                <w:rFonts w:ascii="宋体" w:hAnsi="宋体"/>
                <w:color w:val="000000"/>
                <w:sz w:val="24"/>
              </w:rPr>
              <w:t>GPS+IMU</w:t>
            </w:r>
            <w:r>
              <w:rPr>
                <w:rFonts w:hint="eastAsia" w:ascii="宋体" w:hAnsi="宋体"/>
                <w:color w:val="000000"/>
                <w:sz w:val="24"/>
              </w:rPr>
              <w:t>、</w:t>
            </w:r>
            <w:r>
              <w:rPr>
                <w:rFonts w:ascii="宋体" w:hAnsi="宋体"/>
                <w:color w:val="000000"/>
                <w:sz w:val="24"/>
              </w:rPr>
              <w:t>4G</w:t>
            </w:r>
            <w:r>
              <w:rPr>
                <w:rFonts w:hint="eastAsia" w:ascii="宋体" w:hAnsi="宋体"/>
                <w:color w:val="000000"/>
                <w:sz w:val="24"/>
              </w:rPr>
              <w:t>路由器、超声波雷达编码器、</w:t>
            </w:r>
            <w:r>
              <w:rPr>
                <w:rFonts w:ascii="宋体" w:hAnsi="宋体"/>
                <w:color w:val="000000"/>
                <w:sz w:val="24"/>
              </w:rPr>
              <w:t>DC</w:t>
            </w:r>
            <w:r>
              <w:rPr>
                <w:rFonts w:hint="eastAsia" w:ascii="宋体" w:hAnsi="宋体"/>
                <w:color w:val="000000"/>
                <w:sz w:val="24"/>
              </w:rPr>
              <w:t>转换器及控制面板是否通过螺栓正确连接在台面和支架上</w:t>
            </w:r>
            <w:r>
              <w:rPr>
                <w:rFonts w:ascii="宋体" w:hAnsi="宋体"/>
                <w:color w:val="000000"/>
                <w:sz w:val="24"/>
              </w:rPr>
              <w:t xml:space="preserve"> </w:t>
            </w:r>
          </w:p>
        </w:tc>
        <w:tc>
          <w:tcPr>
            <w:tcW w:w="538" w:type="dxa"/>
            <w:vAlign w:val="center"/>
          </w:tcPr>
          <w:p>
            <w:pPr>
              <w:spacing w:line="480" w:lineRule="exact"/>
              <w:jc w:val="center"/>
              <w:rPr>
                <w:rFonts w:ascii="宋体" w:hAnsi="宋体" w:cs="宋体"/>
                <w:sz w:val="24"/>
              </w:rPr>
            </w:pPr>
            <w:r>
              <w:rPr>
                <w:rFonts w:hint="eastAsia" w:ascii="宋体" w:hAnsi="宋体"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5" w:type="dxa"/>
            <w:vMerge w:val="continue"/>
            <w:vAlign w:val="center"/>
          </w:tcPr>
          <w:p>
            <w:pPr>
              <w:spacing w:line="480" w:lineRule="exact"/>
              <w:jc w:val="center"/>
              <w:rPr>
                <w:rFonts w:ascii="宋体" w:hAnsi="宋体"/>
                <w:sz w:val="24"/>
              </w:rPr>
            </w:pPr>
          </w:p>
        </w:tc>
        <w:tc>
          <w:tcPr>
            <w:tcW w:w="2010" w:type="dxa"/>
            <w:vAlign w:val="center"/>
          </w:tcPr>
          <w:p>
            <w:pPr>
              <w:spacing w:line="480" w:lineRule="exact"/>
              <w:jc w:val="center"/>
              <w:rPr>
                <w:rFonts w:ascii="宋体" w:hAnsi="宋体"/>
                <w:color w:val="000000"/>
                <w:sz w:val="24"/>
              </w:rPr>
            </w:pPr>
            <w:r>
              <w:rPr>
                <w:rFonts w:hint="eastAsia" w:ascii="宋体" w:hAnsi="宋体"/>
                <w:color w:val="000000"/>
                <w:sz w:val="24"/>
              </w:rPr>
              <w:t>上装总成</w:t>
            </w:r>
          </w:p>
        </w:tc>
        <w:tc>
          <w:tcPr>
            <w:tcW w:w="5354" w:type="dxa"/>
            <w:vAlign w:val="bottom"/>
          </w:tcPr>
          <w:p>
            <w:pPr>
              <w:spacing w:line="480" w:lineRule="exact"/>
              <w:rPr>
                <w:rFonts w:ascii="宋体" w:hAnsi="宋体"/>
                <w:color w:val="000000"/>
                <w:sz w:val="24"/>
              </w:rPr>
            </w:pPr>
            <w:r>
              <w:rPr>
                <w:rFonts w:hint="eastAsia" w:ascii="宋体" w:hAnsi="宋体"/>
                <w:color w:val="000000"/>
                <w:sz w:val="24"/>
              </w:rPr>
              <w:t>三大块玻璃钢板及一个前防撞梁组成，它们之间是否通过螺栓连接，然后灯具、摄像头、激光雷达、超声波雷达、显示器和急停按钮通过过盈配合、螺栓连接是否正确安装在外壳预留位置</w:t>
            </w:r>
          </w:p>
        </w:tc>
        <w:tc>
          <w:tcPr>
            <w:tcW w:w="538" w:type="dxa"/>
            <w:vAlign w:val="center"/>
          </w:tcPr>
          <w:p>
            <w:pPr>
              <w:spacing w:line="480" w:lineRule="exact"/>
              <w:jc w:val="center"/>
              <w:rPr>
                <w:rFonts w:ascii="宋体" w:hAnsi="宋体"/>
                <w:sz w:val="24"/>
              </w:rPr>
            </w:pPr>
            <w:r>
              <w:rPr>
                <w:rFonts w:hint="eastAsia" w:ascii="宋体" w:hAnsi="宋体" w:cs="宋体"/>
                <w:sz w:val="24"/>
              </w:rPr>
              <w:t>10</w:t>
            </w:r>
          </w:p>
        </w:tc>
      </w:tr>
    </w:tbl>
    <w:p>
      <w:pPr>
        <w:snapToGrid w:val="0"/>
        <w:spacing w:line="560" w:lineRule="exact"/>
        <w:ind w:firstLine="600" w:firstLineChars="200"/>
        <w:rPr>
          <w:rFonts w:ascii="仿宋_GB2312" w:hAnsi="Arial Narrow" w:eastAsia="仿宋_GB2312" w:cs="Arial"/>
          <w:bCs/>
          <w:sz w:val="30"/>
          <w:szCs w:val="30"/>
        </w:rPr>
      </w:pP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模块C：智能汽车传感器模块静态功能调试（15%）</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传感器模块检测包括传感器识别、线束连接及功能调试，考察参赛队员对传感器的认识使用水平。基本任务包括：直线行驶、智能巡迹、智能避障、识别红绿灯等</w:t>
      </w:r>
    </w:p>
    <w:p>
      <w:pPr>
        <w:snapToGrid w:val="0"/>
        <w:spacing w:line="56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裁判组会通过智能汽车的场景完成任务情况进行评判。每个参赛队按次序进入场地调试和接受考核。</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48"/>
        <w:gridCol w:w="4423"/>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480" w:lineRule="exact"/>
              <w:jc w:val="center"/>
              <w:rPr>
                <w:rFonts w:ascii="宋体" w:hAnsi="宋体"/>
                <w:b/>
                <w:sz w:val="24"/>
              </w:rPr>
            </w:pPr>
            <w:r>
              <w:rPr>
                <w:rFonts w:hint="eastAsia" w:ascii="宋体" w:hAnsi="宋体"/>
                <w:b/>
                <w:sz w:val="24"/>
              </w:rPr>
              <w:t>项目</w:t>
            </w:r>
          </w:p>
        </w:tc>
        <w:tc>
          <w:tcPr>
            <w:tcW w:w="2948" w:type="dxa"/>
            <w:vAlign w:val="center"/>
          </w:tcPr>
          <w:p>
            <w:pPr>
              <w:spacing w:line="480" w:lineRule="exact"/>
              <w:jc w:val="center"/>
              <w:rPr>
                <w:rFonts w:ascii="宋体" w:hAnsi="宋体"/>
                <w:b/>
                <w:sz w:val="24"/>
              </w:rPr>
            </w:pPr>
            <w:r>
              <w:rPr>
                <w:rFonts w:hint="eastAsia" w:ascii="宋体" w:hAnsi="宋体"/>
                <w:b/>
                <w:sz w:val="24"/>
              </w:rPr>
              <w:t>具体内容</w:t>
            </w:r>
          </w:p>
        </w:tc>
        <w:tc>
          <w:tcPr>
            <w:tcW w:w="4423"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restart"/>
            <w:vAlign w:val="center"/>
          </w:tcPr>
          <w:p>
            <w:pPr>
              <w:spacing w:line="480" w:lineRule="exact"/>
              <w:jc w:val="center"/>
              <w:rPr>
                <w:rFonts w:ascii="宋体" w:hAnsi="宋体"/>
                <w:sz w:val="24"/>
              </w:rPr>
            </w:pPr>
            <w:r>
              <w:rPr>
                <w:rFonts w:hint="eastAsia" w:ascii="宋体" w:hAnsi="宋体"/>
                <w:sz w:val="24"/>
              </w:rPr>
              <w:t>智能汽车传感器模块静态功能调试</w:t>
            </w:r>
          </w:p>
        </w:tc>
        <w:tc>
          <w:tcPr>
            <w:tcW w:w="2948" w:type="dxa"/>
            <w:vAlign w:val="center"/>
          </w:tcPr>
          <w:p>
            <w:pPr>
              <w:spacing w:line="480" w:lineRule="exact"/>
              <w:jc w:val="center"/>
              <w:rPr>
                <w:rFonts w:ascii="宋体" w:hAnsi="宋体"/>
                <w:sz w:val="24"/>
              </w:rPr>
            </w:pPr>
            <w:r>
              <w:rPr>
                <w:rFonts w:hint="eastAsia" w:ascii="宋体" w:hAnsi="宋体"/>
                <w:sz w:val="24"/>
              </w:rPr>
              <w:t>开发板、激光雷达、摄像头、超声雷达、惯导</w:t>
            </w:r>
            <w:r>
              <w:rPr>
                <w:rFonts w:ascii="宋体" w:hAnsi="宋体"/>
                <w:sz w:val="24"/>
              </w:rPr>
              <w:t>GPS</w:t>
            </w:r>
            <w:r>
              <w:rPr>
                <w:rFonts w:hint="eastAsia" w:ascii="宋体" w:hAnsi="宋体"/>
                <w:sz w:val="24"/>
              </w:rPr>
              <w:t>模块、</w:t>
            </w:r>
            <w:r>
              <w:rPr>
                <w:rFonts w:ascii="宋体" w:hAnsi="宋体"/>
                <w:sz w:val="24"/>
              </w:rPr>
              <w:t>4G+WIFI</w:t>
            </w:r>
            <w:r>
              <w:rPr>
                <w:rFonts w:hint="eastAsia" w:ascii="宋体" w:hAnsi="宋体"/>
                <w:sz w:val="24"/>
              </w:rPr>
              <w:t>模块、显示器。子模块检测是指借助</w:t>
            </w:r>
            <w:r>
              <w:rPr>
                <w:rFonts w:ascii="宋体" w:hAnsi="宋体"/>
                <w:sz w:val="24"/>
              </w:rPr>
              <w:t>PC</w:t>
            </w:r>
            <w:r>
              <w:rPr>
                <w:rFonts w:hint="eastAsia" w:ascii="宋体" w:hAnsi="宋体"/>
                <w:sz w:val="24"/>
              </w:rPr>
              <w:t>端程序完成各子模块是否准确连接</w:t>
            </w:r>
            <w:r>
              <w:rPr>
                <w:rFonts w:ascii="宋体" w:hAnsi="宋体"/>
                <w:sz w:val="24"/>
              </w:rPr>
              <w:t xml:space="preserve"> </w:t>
            </w:r>
          </w:p>
        </w:tc>
        <w:tc>
          <w:tcPr>
            <w:tcW w:w="4423" w:type="dxa"/>
            <w:vAlign w:val="center"/>
          </w:tcPr>
          <w:p>
            <w:pPr>
              <w:spacing w:line="480" w:lineRule="exact"/>
              <w:rPr>
                <w:rFonts w:ascii="宋体" w:hAnsi="宋体"/>
                <w:sz w:val="24"/>
              </w:rPr>
            </w:pPr>
            <w:r>
              <w:rPr>
                <w:rFonts w:hint="eastAsia" w:ascii="宋体" w:hAnsi="宋体"/>
                <w:sz w:val="24"/>
              </w:rPr>
              <w:t>要求组装完成后外观无损伤，结构紧固，且连接正确。</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各传感器模块正常工作并实现预期功能</w:t>
            </w:r>
          </w:p>
        </w:tc>
        <w:tc>
          <w:tcPr>
            <w:tcW w:w="4423" w:type="dxa"/>
            <w:vAlign w:val="center"/>
          </w:tcPr>
          <w:p>
            <w:pPr>
              <w:spacing w:line="480" w:lineRule="exact"/>
              <w:rPr>
                <w:rFonts w:ascii="宋体" w:hAnsi="宋体"/>
                <w:sz w:val="24"/>
              </w:rPr>
            </w:pPr>
            <w:r>
              <w:rPr>
                <w:rFonts w:hint="eastAsia" w:ascii="宋体" w:hAnsi="宋体"/>
                <w:sz w:val="24"/>
              </w:rPr>
              <w:t>参赛队伍需在规定时间内完成各子模块的调试工作，保证各模块均能正常运转</w:t>
            </w:r>
          </w:p>
        </w:tc>
        <w:tc>
          <w:tcPr>
            <w:tcW w:w="538" w:type="dxa"/>
            <w:vAlign w:val="center"/>
          </w:tcPr>
          <w:p>
            <w:pPr>
              <w:spacing w:line="480" w:lineRule="exact"/>
              <w:jc w:val="center"/>
              <w:rPr>
                <w:rFonts w:ascii="宋体" w:hAnsi="宋体"/>
                <w:sz w:val="24"/>
              </w:rPr>
            </w:pPr>
            <w:r>
              <w:rPr>
                <w:rFonts w:hint="eastAsia" w:ascii="宋体" w:hAnsi="宋体"/>
                <w:sz w:val="24"/>
              </w:rPr>
              <w:t>10</w:t>
            </w:r>
          </w:p>
        </w:tc>
      </w:tr>
    </w:tbl>
    <w:p>
      <w:pPr>
        <w:snapToGrid w:val="0"/>
        <w:spacing w:line="560" w:lineRule="exact"/>
        <w:ind w:firstLine="600" w:firstLineChars="200"/>
        <w:rPr>
          <w:rFonts w:ascii="仿宋_GB2312" w:hAnsi="楷体" w:eastAsia="仿宋_GB2312" w:cs="仿宋"/>
          <w:sz w:val="30"/>
          <w:szCs w:val="30"/>
        </w:rPr>
      </w:pPr>
    </w:p>
    <w:p>
      <w:pPr>
        <w:snapToGrid w:val="0"/>
        <w:spacing w:line="560" w:lineRule="exact"/>
        <w:ind w:firstLine="602" w:firstLineChars="200"/>
        <w:rPr>
          <w:rFonts w:ascii="仿宋_GB2312" w:hAnsi="仿宋" w:eastAsia="仿宋_GB2312" w:cs="Arial"/>
          <w:b/>
          <w:sz w:val="30"/>
          <w:szCs w:val="30"/>
        </w:rPr>
      </w:pPr>
      <w:r>
        <w:rPr>
          <w:rFonts w:hint="eastAsia" w:ascii="仿宋_GB2312" w:hAnsi="仿宋" w:eastAsia="仿宋_GB2312" w:cs="Arial"/>
          <w:b/>
          <w:sz w:val="30"/>
          <w:szCs w:val="30"/>
        </w:rPr>
        <w:t>模块D：智能驾驶程序调试使其具备在规定的场景内完成指定任务（45%）</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竞赛任务及要求:</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智能驾驶需要参赛车辆完成特定状况下的自动驾驶功能，考察参赛队员对自动驾驶编程调试能力，基本任务包括：车道保持、智能巡迹、红绿灯识别、车路协同、斑马线识别、静态避障、动态避障、限速行驶、停车入库等。</w:t>
      </w:r>
    </w:p>
    <w:p>
      <w:pPr>
        <w:snapToGrid w:val="0"/>
        <w:spacing w:line="480" w:lineRule="exact"/>
        <w:ind w:firstLine="600" w:firstLineChars="200"/>
        <w:rPr>
          <w:rFonts w:ascii="仿宋_GB2312" w:hAnsi="Arial Narrow" w:eastAsia="仿宋_GB2312" w:cs="Arial"/>
          <w:bCs/>
          <w:sz w:val="30"/>
          <w:szCs w:val="30"/>
        </w:rPr>
      </w:pPr>
      <w:r>
        <w:rPr>
          <w:rFonts w:hint="eastAsia" w:ascii="仿宋_GB2312" w:hAnsi="Arial Narrow" w:eastAsia="仿宋_GB2312" w:cs="Arial"/>
          <w:bCs/>
          <w:sz w:val="30"/>
          <w:szCs w:val="30"/>
        </w:rPr>
        <w:t>裁判组会通过智能汽车在特定场景下的完成任务情况进行评判。每个参赛队按次序进入场地调试和接受考核。</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948"/>
        <w:gridCol w:w="4423"/>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pacing w:line="480" w:lineRule="exact"/>
              <w:jc w:val="center"/>
              <w:rPr>
                <w:rFonts w:ascii="宋体" w:hAnsi="宋体"/>
                <w:b/>
                <w:sz w:val="24"/>
              </w:rPr>
            </w:pPr>
            <w:r>
              <w:rPr>
                <w:rFonts w:hint="eastAsia" w:ascii="宋体" w:hAnsi="宋体"/>
                <w:b/>
                <w:sz w:val="24"/>
              </w:rPr>
              <w:t>项目</w:t>
            </w:r>
          </w:p>
        </w:tc>
        <w:tc>
          <w:tcPr>
            <w:tcW w:w="2948" w:type="dxa"/>
            <w:vAlign w:val="center"/>
          </w:tcPr>
          <w:p>
            <w:pPr>
              <w:spacing w:line="480" w:lineRule="exact"/>
              <w:jc w:val="center"/>
              <w:rPr>
                <w:rFonts w:ascii="宋体" w:hAnsi="宋体"/>
                <w:b/>
                <w:sz w:val="24"/>
              </w:rPr>
            </w:pPr>
            <w:r>
              <w:rPr>
                <w:rFonts w:hint="eastAsia" w:ascii="宋体" w:hAnsi="宋体"/>
                <w:b/>
                <w:sz w:val="24"/>
              </w:rPr>
              <w:t>具体内容</w:t>
            </w:r>
          </w:p>
        </w:tc>
        <w:tc>
          <w:tcPr>
            <w:tcW w:w="4423" w:type="dxa"/>
            <w:vAlign w:val="center"/>
          </w:tcPr>
          <w:p>
            <w:pPr>
              <w:spacing w:line="480" w:lineRule="exact"/>
              <w:jc w:val="center"/>
              <w:rPr>
                <w:rFonts w:ascii="宋体" w:hAnsi="宋体"/>
                <w:b/>
                <w:sz w:val="24"/>
              </w:rPr>
            </w:pPr>
            <w:r>
              <w:rPr>
                <w:rFonts w:hint="eastAsia" w:ascii="宋体" w:hAnsi="宋体"/>
                <w:b/>
                <w:sz w:val="24"/>
              </w:rPr>
              <w:t>评分细则</w:t>
            </w:r>
          </w:p>
        </w:tc>
        <w:tc>
          <w:tcPr>
            <w:tcW w:w="538" w:type="dxa"/>
            <w:vAlign w:val="center"/>
          </w:tcPr>
          <w:p>
            <w:pPr>
              <w:spacing w:line="480" w:lineRule="exact"/>
              <w:jc w:val="center"/>
              <w:rPr>
                <w:rFonts w:ascii="宋体" w:hAnsi="宋体"/>
                <w:b/>
                <w:sz w:val="24"/>
              </w:rPr>
            </w:pPr>
            <w:r>
              <w:rPr>
                <w:rFonts w:hint="eastAsia" w:ascii="宋体" w:hAnsi="宋体"/>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restart"/>
            <w:vAlign w:val="center"/>
          </w:tcPr>
          <w:p>
            <w:pPr>
              <w:spacing w:line="480" w:lineRule="exact"/>
              <w:jc w:val="center"/>
              <w:rPr>
                <w:rFonts w:ascii="宋体" w:hAnsi="宋体"/>
                <w:sz w:val="24"/>
              </w:rPr>
            </w:pPr>
            <w:r>
              <w:rPr>
                <w:rFonts w:hint="eastAsia" w:ascii="宋体" w:hAnsi="宋体"/>
                <w:sz w:val="24"/>
              </w:rPr>
              <w:t>智能驾驶程序调试使其具备在规定的场景内完成指定任务</w:t>
            </w:r>
          </w:p>
        </w:tc>
        <w:tc>
          <w:tcPr>
            <w:tcW w:w="2948" w:type="dxa"/>
            <w:vAlign w:val="center"/>
          </w:tcPr>
          <w:p>
            <w:pPr>
              <w:spacing w:line="480" w:lineRule="exact"/>
              <w:jc w:val="center"/>
              <w:rPr>
                <w:rFonts w:ascii="宋体" w:hAnsi="宋体"/>
                <w:sz w:val="24"/>
              </w:rPr>
            </w:pPr>
            <w:r>
              <w:rPr>
                <w:rFonts w:hint="eastAsia" w:ascii="宋体" w:hAnsi="宋体"/>
                <w:sz w:val="24"/>
              </w:rPr>
              <w:t>车道保持</w:t>
            </w:r>
          </w:p>
        </w:tc>
        <w:tc>
          <w:tcPr>
            <w:tcW w:w="4423" w:type="dxa"/>
            <w:vAlign w:val="center"/>
          </w:tcPr>
          <w:p>
            <w:pPr>
              <w:spacing w:line="480" w:lineRule="exact"/>
              <w:rPr>
                <w:rFonts w:ascii="宋体" w:hAnsi="宋体"/>
                <w:sz w:val="24"/>
              </w:rPr>
            </w:pPr>
            <w:r>
              <w:rPr>
                <w:rFonts w:hint="eastAsia" w:ascii="宋体" w:hAnsi="宋体"/>
                <w:sz w:val="24"/>
              </w:rPr>
              <w:t>比赛车辆从起点出发后，需能通过摄像头准确识别车道线，从而使车辆始终行驶在车道线内部，并平顺自然行驶，无太多行驶方向的反复修正。</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红绿灯识别</w:t>
            </w:r>
          </w:p>
        </w:tc>
        <w:tc>
          <w:tcPr>
            <w:tcW w:w="4423" w:type="dxa"/>
            <w:vAlign w:val="center"/>
          </w:tcPr>
          <w:p>
            <w:pPr>
              <w:spacing w:line="480" w:lineRule="exact"/>
              <w:rPr>
                <w:rFonts w:ascii="宋体" w:hAnsi="宋体"/>
                <w:sz w:val="24"/>
              </w:rPr>
            </w:pPr>
            <w:r>
              <w:rPr>
                <w:rFonts w:hint="eastAsia" w:ascii="宋体" w:hAnsi="宋体"/>
                <w:sz w:val="24"/>
              </w:rPr>
              <w:t>红绿灯将处于红灯模式，比赛车辆在识别红灯后需准确停在停止线之内，当裁判将红灯切换为绿灯时能及时识别，并启动车辆前行。</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车路协同</w:t>
            </w:r>
          </w:p>
        </w:tc>
        <w:tc>
          <w:tcPr>
            <w:tcW w:w="4423" w:type="dxa"/>
            <w:vAlign w:val="center"/>
          </w:tcPr>
          <w:p>
            <w:pPr>
              <w:spacing w:line="480" w:lineRule="exact"/>
              <w:rPr>
                <w:rFonts w:ascii="宋体" w:hAnsi="宋体"/>
                <w:sz w:val="24"/>
              </w:rPr>
            </w:pPr>
            <w:r>
              <w:rPr>
                <w:rFonts w:hint="eastAsia" w:ascii="宋体" w:hAnsi="宋体"/>
                <w:sz w:val="24"/>
              </w:rPr>
              <w:t>红绿灯将处于红灯模式，但红灯不朝向车辆，车辆无法通过摄像头识别，只能通过通信协议接收红绿灯状态，首先需接收到红灯信号，在停止线之内停车，当裁判将红灯切换为绿灯时，车辆需能接受绿灯信号，并启动车辆前行。</w:t>
            </w:r>
            <w:r>
              <w:rPr>
                <w:rFonts w:ascii="宋体" w:hAnsi="宋体"/>
                <w:sz w:val="24"/>
              </w:rPr>
              <w:t xml:space="preserve"> </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斑马线识别</w:t>
            </w:r>
          </w:p>
        </w:tc>
        <w:tc>
          <w:tcPr>
            <w:tcW w:w="4423" w:type="dxa"/>
            <w:vAlign w:val="center"/>
          </w:tcPr>
          <w:p>
            <w:pPr>
              <w:spacing w:line="480" w:lineRule="exact"/>
              <w:rPr>
                <w:rFonts w:ascii="宋体" w:hAnsi="宋体"/>
                <w:sz w:val="24"/>
              </w:rPr>
            </w:pPr>
            <w:r>
              <w:rPr>
                <w:rFonts w:hint="eastAsia" w:ascii="宋体" w:hAnsi="宋体"/>
                <w:sz w:val="24"/>
              </w:rPr>
              <w:t>车辆需准确识别斑马线，并在斑马线前停车，停车</w:t>
            </w:r>
            <w:r>
              <w:rPr>
                <w:rFonts w:ascii="宋体" w:hAnsi="宋体"/>
                <w:sz w:val="24"/>
              </w:rPr>
              <w:t>2s</w:t>
            </w:r>
            <w:r>
              <w:rPr>
                <w:rFonts w:hint="eastAsia" w:ascii="宋体" w:hAnsi="宋体"/>
                <w:sz w:val="24"/>
              </w:rPr>
              <w:t>后继续前进。</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识别转向标识</w:t>
            </w:r>
          </w:p>
        </w:tc>
        <w:tc>
          <w:tcPr>
            <w:tcW w:w="4423" w:type="dxa"/>
            <w:vAlign w:val="center"/>
          </w:tcPr>
          <w:p>
            <w:pPr>
              <w:spacing w:line="480" w:lineRule="exact"/>
              <w:rPr>
                <w:rFonts w:ascii="宋体" w:hAnsi="宋体"/>
                <w:sz w:val="24"/>
              </w:rPr>
            </w:pPr>
            <w:r>
              <w:rPr>
                <w:rFonts w:hint="eastAsia" w:ascii="宋体" w:hAnsi="宋体"/>
                <w:sz w:val="24"/>
              </w:rPr>
              <w:t>车辆行驶到十字路口时，需能够识别路边的转向标识从而实现准确转向。</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静态避障</w:t>
            </w:r>
          </w:p>
        </w:tc>
        <w:tc>
          <w:tcPr>
            <w:tcW w:w="4423" w:type="dxa"/>
            <w:vAlign w:val="center"/>
          </w:tcPr>
          <w:p>
            <w:pPr>
              <w:spacing w:line="480" w:lineRule="exact"/>
              <w:rPr>
                <w:rFonts w:ascii="宋体" w:hAnsi="宋体"/>
                <w:sz w:val="24"/>
              </w:rPr>
            </w:pPr>
            <w:r>
              <w:rPr>
                <w:rFonts w:hint="eastAsia" w:ascii="宋体" w:hAnsi="宋体"/>
                <w:sz w:val="24"/>
              </w:rPr>
              <w:t>在车道上放置有静态障碍物，车辆需能准确识别静态障碍物，并规划绕行路线进行绕行避障。</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动态避障</w:t>
            </w:r>
          </w:p>
        </w:tc>
        <w:tc>
          <w:tcPr>
            <w:tcW w:w="4423" w:type="dxa"/>
            <w:vAlign w:val="center"/>
          </w:tcPr>
          <w:p>
            <w:pPr>
              <w:spacing w:line="480" w:lineRule="exact"/>
              <w:rPr>
                <w:rFonts w:ascii="宋体" w:hAnsi="宋体"/>
                <w:sz w:val="24"/>
              </w:rPr>
            </w:pPr>
            <w:r>
              <w:rPr>
                <w:rFonts w:hint="eastAsia" w:ascii="宋体" w:hAnsi="宋体"/>
                <w:sz w:val="24"/>
              </w:rPr>
              <w:t>在车道上布置移动障碍物，或由工作人员充当障碍物，在车辆前方横穿车道，车辆需识别区分出动态障碍物，并实现停车等待，当障碍物离开车道后继续前行。</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限速行驶</w:t>
            </w:r>
          </w:p>
        </w:tc>
        <w:tc>
          <w:tcPr>
            <w:tcW w:w="4423" w:type="dxa"/>
            <w:vAlign w:val="center"/>
          </w:tcPr>
          <w:p>
            <w:pPr>
              <w:spacing w:line="480" w:lineRule="exact"/>
              <w:rPr>
                <w:rFonts w:ascii="宋体" w:hAnsi="宋体"/>
                <w:sz w:val="24"/>
              </w:rPr>
            </w:pPr>
            <w:r>
              <w:rPr>
                <w:rFonts w:hint="eastAsia" w:ascii="宋体" w:hAnsi="宋体"/>
                <w:sz w:val="24"/>
              </w:rPr>
              <w:t>在车道上或道路旁设置限速指示牌，车辆需准确识别限定车速，并按照限定车速行驶。</w:t>
            </w:r>
          </w:p>
        </w:tc>
        <w:tc>
          <w:tcPr>
            <w:tcW w:w="538" w:type="dxa"/>
            <w:vAlign w:val="center"/>
          </w:tcPr>
          <w:p>
            <w:pPr>
              <w:spacing w:line="480" w:lineRule="exact"/>
              <w:jc w:val="center"/>
              <w:rPr>
                <w:rFonts w:ascii="宋体" w:hAnsi="宋体"/>
                <w:sz w:val="24"/>
              </w:rPr>
            </w:pP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988" w:type="dxa"/>
            <w:vMerge w:val="continue"/>
            <w:vAlign w:val="center"/>
          </w:tcPr>
          <w:p>
            <w:pPr>
              <w:spacing w:line="480" w:lineRule="exact"/>
              <w:jc w:val="center"/>
              <w:rPr>
                <w:rFonts w:ascii="宋体" w:hAnsi="宋体"/>
                <w:sz w:val="24"/>
              </w:rPr>
            </w:pPr>
          </w:p>
        </w:tc>
        <w:tc>
          <w:tcPr>
            <w:tcW w:w="2948" w:type="dxa"/>
            <w:vAlign w:val="center"/>
          </w:tcPr>
          <w:p>
            <w:pPr>
              <w:spacing w:line="480" w:lineRule="exact"/>
              <w:jc w:val="center"/>
              <w:rPr>
                <w:rFonts w:ascii="宋体" w:hAnsi="宋体"/>
                <w:sz w:val="24"/>
              </w:rPr>
            </w:pPr>
            <w:r>
              <w:rPr>
                <w:rFonts w:hint="eastAsia" w:ascii="宋体" w:hAnsi="宋体"/>
                <w:sz w:val="24"/>
              </w:rPr>
              <w:t>停车入库</w:t>
            </w:r>
          </w:p>
        </w:tc>
        <w:tc>
          <w:tcPr>
            <w:tcW w:w="4423" w:type="dxa"/>
            <w:vAlign w:val="center"/>
          </w:tcPr>
          <w:p>
            <w:pPr>
              <w:spacing w:line="480" w:lineRule="exact"/>
              <w:rPr>
                <w:rFonts w:ascii="宋体" w:hAnsi="宋体"/>
                <w:sz w:val="24"/>
              </w:rPr>
            </w:pPr>
            <w:r>
              <w:rPr>
                <w:rFonts w:hint="eastAsia" w:ascii="宋体" w:hAnsi="宋体"/>
                <w:sz w:val="24"/>
              </w:rPr>
              <w:t>在车道尽头设置有停车标志，车辆需准确识别车停标志及停车位，减速行驶并能实现停车入库操作。</w:t>
            </w:r>
          </w:p>
        </w:tc>
        <w:tc>
          <w:tcPr>
            <w:tcW w:w="538" w:type="dxa"/>
            <w:vAlign w:val="center"/>
          </w:tcPr>
          <w:p>
            <w:pPr>
              <w:spacing w:line="480" w:lineRule="exact"/>
              <w:jc w:val="center"/>
              <w:rPr>
                <w:rFonts w:ascii="宋体" w:hAnsi="宋体"/>
                <w:sz w:val="24"/>
              </w:rPr>
            </w:pPr>
            <w:r>
              <w:rPr>
                <w:rFonts w:hint="eastAsia" w:ascii="宋体" w:hAnsi="宋体"/>
                <w:sz w:val="24"/>
              </w:rPr>
              <w:t>5</w:t>
            </w:r>
          </w:p>
        </w:tc>
      </w:tr>
    </w:tbl>
    <w:p>
      <w:pPr>
        <w:snapToGrid w:val="0"/>
        <w:spacing w:line="480" w:lineRule="exact"/>
        <w:ind w:firstLine="600" w:firstLineChars="200"/>
        <w:rPr>
          <w:rFonts w:ascii="仿宋_GB2312" w:hAnsi="Arial Narrow" w:eastAsia="仿宋_GB2312" w:cs="Arial"/>
          <w:bCs/>
          <w:sz w:val="30"/>
          <w:szCs w:val="30"/>
        </w:rPr>
      </w:pPr>
    </w:p>
    <w:p>
      <w:pPr>
        <w:snapToGrid w:val="0"/>
        <w:spacing w:line="560" w:lineRule="exact"/>
        <w:ind w:firstLine="600" w:firstLineChars="200"/>
        <w:rPr>
          <w:rFonts w:ascii="仿宋_GB2312" w:hAnsi="楷体" w:eastAsia="仿宋_GB2312" w:cs="仿宋"/>
          <w:sz w:val="30"/>
          <w:szCs w:val="30"/>
        </w:rPr>
      </w:pPr>
      <w:r>
        <w:rPr>
          <w:rFonts w:hint="eastAsia" w:ascii="仿宋_GB2312" w:hAnsi="楷体" w:eastAsia="仿宋_GB2312" w:cs="仿宋"/>
          <w:sz w:val="30"/>
          <w:szCs w:val="30"/>
        </w:rPr>
        <w:t>（三）奖项设置</w:t>
      </w:r>
    </w:p>
    <w:p>
      <w:pPr>
        <w:pStyle w:val="22"/>
        <w:tabs>
          <w:tab w:val="left" w:pos="425"/>
        </w:tabs>
        <w:spacing w:line="560" w:lineRule="exact"/>
        <w:ind w:firstLine="600" w:firstLineChars="200"/>
        <w:jc w:val="left"/>
        <w:outlineLvl w:val="2"/>
        <w:rPr>
          <w:rFonts w:ascii="仿宋_GB2312" w:hAnsi="宋体" w:eastAsia="仿宋_GB2312"/>
          <w:sz w:val="30"/>
          <w:szCs w:val="30"/>
        </w:rPr>
      </w:pPr>
      <w:r>
        <w:rPr>
          <w:rFonts w:hint="eastAsia" w:ascii="仿宋_GB2312" w:hAnsi="宋体" w:eastAsia="仿宋_GB2312"/>
          <w:sz w:val="30"/>
          <w:szCs w:val="30"/>
        </w:rPr>
        <w:t>1.赛项设团体一、二、三等奖。按照竞赛总成绩由高到低排序，以实际参赛队总数为基数，一、二、三等奖获奖比例分别为10%、25%、35%（小数点后四舍五入）。当总分相同时，取并列名次。</w:t>
      </w:r>
    </w:p>
    <w:p>
      <w:pPr>
        <w:snapToGrid w:val="0"/>
        <w:spacing w:line="560" w:lineRule="exact"/>
        <w:ind w:firstLine="600" w:firstLineChars="200"/>
        <w:rPr>
          <w:rFonts w:ascii="仿宋_GB2312" w:hAnsi="Arial Narrow" w:eastAsia="仿宋_GB2312" w:cs="Arial"/>
          <w:color w:val="000000"/>
          <w:sz w:val="30"/>
          <w:szCs w:val="30"/>
        </w:rPr>
      </w:pPr>
      <w:r>
        <w:rPr>
          <w:rFonts w:hint="eastAsia" w:ascii="仿宋_GB2312" w:hAnsi="仿宋_GB2312" w:eastAsia="仿宋_GB2312" w:cs="仿宋_GB2312"/>
          <w:bCs/>
          <w:sz w:val="30"/>
          <w:szCs w:val="30"/>
        </w:rPr>
        <w:t>2.获得团体一等奖参赛队的指导教师，由主办方授予“2020年度机械行业职业教育技能大赛优秀指导教师”，并颁发荣誉证书。</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九、赛项安全</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（一）赛场所有人员（赛场管理与组织人员、裁判员、参赛员以及观摩人员）不得在竞赛现场内外吸烟，不听劝阻者给予通报批评或清退竞赛现场，造成严重后果的将依法处理。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（二）未经允许不得使用和移动竞赛场内的任何设施设备（包括消防器材等），工具使用后放回原处。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（三）选手在竞赛中必须遵守赛场的各项规章制度和操作规程，安全、合理的使用各种设施设备和工具，出现严重违章操作加工设备的，裁判视情节轻重进行批评和终止竞赛。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5"/>
        <w:spacing w:line="560" w:lineRule="exact"/>
        <w:ind w:firstLine="585"/>
        <w:rPr>
          <w:rFonts w:ascii="仿宋_GB2312" w:hAnsi="Arial Narrow" w:eastAsia="仿宋_GB2312" w:cs="Arial"/>
          <w:color w:val="000000"/>
          <w:sz w:val="30"/>
          <w:szCs w:val="30"/>
        </w:rPr>
      </w:pPr>
      <w:r>
        <w:rPr>
          <w:rFonts w:hint="eastAsia" w:ascii="仿宋_GB2312" w:hAnsi="仿宋_GB2312" w:eastAsia="仿宋_GB2312" w:cs="仿宋_GB2312"/>
          <w:color w:val="000000"/>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snapToGrid w:val="0"/>
        <w:spacing w:line="560" w:lineRule="exact"/>
        <w:ind w:firstLine="602" w:firstLineChars="200"/>
        <w:rPr>
          <w:rFonts w:ascii="仿宋_GB2312" w:hAnsi="Arial Narrow" w:eastAsia="仿宋_GB2312" w:cs="Arial"/>
          <w:color w:val="000000"/>
          <w:sz w:val="30"/>
          <w:szCs w:val="30"/>
        </w:rPr>
      </w:pPr>
      <w:r>
        <w:rPr>
          <w:rFonts w:hint="eastAsia" w:ascii="仿宋_GB2312" w:hAnsi="Arial Narrow" w:eastAsia="仿宋_GB2312" w:cs="Arial"/>
          <w:b/>
          <w:bCs/>
          <w:color w:val="000000"/>
          <w:sz w:val="30"/>
          <w:szCs w:val="30"/>
        </w:rPr>
        <w:t>十、竞赛须知</w:t>
      </w:r>
    </w:p>
    <w:p>
      <w:pPr>
        <w:pStyle w:val="21"/>
        <w:numPr>
          <w:ilvl w:val="0"/>
          <w:numId w:val="2"/>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参赛队须知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参赛队员在报名获得审核确认后，原则上不再更换，如筹备过程中，队员因故不能参赛，所在省教育主管部门需出具书面说明并按相关规定补充人员并接受审核；竞赛开始后，参赛队不得更换参赛队员，根据情况可允许队员缺席比赛。</w:t>
      </w:r>
    </w:p>
    <w:p>
      <w:pPr>
        <w:spacing w:line="560" w:lineRule="exact"/>
        <w:ind w:firstLine="600" w:firstLineChars="200"/>
        <w:rPr>
          <w:rFonts w:ascii="仿宋_GB2312" w:hAnsi="仿宋" w:eastAsia="仿宋_GB2312"/>
          <w:sz w:val="30"/>
          <w:szCs w:val="30"/>
        </w:rPr>
      </w:pPr>
      <w:r>
        <w:rPr>
          <w:rFonts w:hint="eastAsia" w:ascii="仿宋_GB2312" w:hAnsi="Arial Narrow" w:eastAsia="仿宋_GB2312" w:cs="Arial"/>
          <w:sz w:val="30"/>
          <w:szCs w:val="30"/>
        </w:rPr>
        <w:t>2.各学校组织代表队时，须为参赛选手购买大赛期间的人身意外伤害保险。</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3.参赛队按照大赛赛程安排，凭赛项组委会颁发的参赛证和有效身份证件参加比赛及相关活动。</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4.参赛队员统一着装，须符合安全生产及竞赛要求。</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5.比赛过程中，参赛选手须严格遵守操作过程和相关准则，保证设备及人身安全，并接受裁判员的监督和警示；若因设备故障导致选手中断或终止比赛，由大赛裁判长视具体情况做出裁决。</w:t>
      </w:r>
    </w:p>
    <w:p>
      <w:pPr>
        <w:snapToGrid w:val="0"/>
        <w:spacing w:line="560" w:lineRule="exact"/>
        <w:ind w:firstLine="600" w:firstLineChars="200"/>
        <w:rPr>
          <w:rFonts w:ascii="仿宋_GB2312" w:hAnsi="Arial Narrow" w:eastAsia="仿宋_GB2312" w:cs="Arial"/>
          <w:sz w:val="30"/>
          <w:szCs w:val="30"/>
        </w:rPr>
      </w:pPr>
      <w:r>
        <w:rPr>
          <w:rFonts w:hint="eastAsia" w:ascii="仿宋_GB2312" w:hAnsi="仿宋" w:eastAsia="仿宋_GB2312"/>
          <w:sz w:val="30"/>
          <w:szCs w:val="30"/>
        </w:rPr>
        <w:t>6.</w:t>
      </w:r>
      <w:r>
        <w:rPr>
          <w:rFonts w:hint="eastAsia" w:ascii="仿宋_GB2312" w:hAnsi="Arial Narrow" w:eastAsia="仿宋_GB2312" w:cs="Arial"/>
          <w:sz w:val="30"/>
          <w:szCs w:val="30"/>
        </w:rPr>
        <w:t xml:space="preserve"> 各学校代表队组成后，须制定相关管理制度，并对所有选手、指导教师进行安全教育。</w:t>
      </w:r>
    </w:p>
    <w:p>
      <w:pPr>
        <w:spacing w:line="560" w:lineRule="exact"/>
        <w:ind w:left="420" w:leftChars="200"/>
        <w:rPr>
          <w:rFonts w:ascii="仿宋_GB2312" w:hAnsi="仿宋" w:eastAsia="仿宋_GB2312"/>
          <w:sz w:val="30"/>
          <w:szCs w:val="30"/>
        </w:rPr>
      </w:pPr>
      <w:r>
        <w:rPr>
          <w:rFonts w:hint="eastAsia" w:ascii="仿宋_GB2312" w:hAnsi="仿宋" w:eastAsia="仿宋_GB2312"/>
          <w:sz w:val="30"/>
          <w:szCs w:val="30"/>
        </w:rPr>
        <w:t>（二）指导教师须知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1.各参赛代表队指导教师要发扬良好道德风尚，听从指挥，服从裁判，不弄虚作假。指导教师经报名、审核后确定，一经确定不得更换。如发现弄虚作假者，取消参赛资格，名次无效。</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2．在比赛阶段，不允许指导教师上场指导，禁止使用通讯工具。</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3.各代表队指导教师和领队要坚决执行比赛的各项规定，加强对参赛人员的管理，做好赛前准备工作，督促选手带好证件和允许自带的各种工具等。</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4.参赛选手对裁判等工作人员的工作有异议时，必须在2小时内由领队提出书面报告送交仲裁委员会。口头报告或其他人员要求解释处理，仲裁委员会不予受理。</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5.对申诉的仲裁结果，领队和指导教师应带头服从和执行，还应说服选手服从和执行。</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6.指导教师应认真研究和掌握本赛项比赛的技术规则和赛场要求，指导选手做好赛前的一切技术准备和应试准备。</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7.领队和指导教师应在赛后做好技术总结和工作总结。</w:t>
      </w:r>
    </w:p>
    <w:p>
      <w:pPr>
        <w:spacing w:line="560" w:lineRule="exact"/>
        <w:ind w:left="568"/>
        <w:rPr>
          <w:rFonts w:ascii="仿宋_GB2312" w:hAnsi="仿宋" w:eastAsia="仿宋_GB2312"/>
          <w:sz w:val="30"/>
          <w:szCs w:val="30"/>
        </w:rPr>
      </w:pPr>
      <w:r>
        <w:rPr>
          <w:rFonts w:hint="eastAsia" w:ascii="仿宋_GB2312" w:hAnsi="仿宋" w:eastAsia="仿宋_GB2312"/>
          <w:sz w:val="30"/>
          <w:szCs w:val="30"/>
        </w:rPr>
        <w:t>（三）参赛选手须知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1.严格遵守技能竞赛规则、技能竞赛纪律和安全操作规程，尊重裁判和赛场工作人员，自觉维护赛场秩序。</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2.佩带参赛证件及着工装进入比赛场地，并接受裁判的检查。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3.进入赛场前须将手机等通讯工具交赛场相关人员妥善保管。</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4.严格遵守赛事时间规定，准时抵达检录区，在开赛15分钟后不准入场，开赛后未经允许不得擅自离开赛场。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5.竞赛完成后必须按裁判要求迅速离开赛场，不得在赛场内滞留。</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6.竞赛结束时间到，应立即停止一切竞赛内容操作，不得拖延竞赛时间。</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7.爱护竞赛场所的设备、仪器等，不得人为损坏竞赛用仪器设备。</w:t>
      </w:r>
    </w:p>
    <w:p>
      <w:pPr>
        <w:spacing w:line="560" w:lineRule="exact"/>
        <w:ind w:left="568"/>
        <w:rPr>
          <w:rFonts w:ascii="仿宋_GB2312" w:hAnsi="仿宋" w:eastAsia="仿宋_GB2312"/>
          <w:sz w:val="30"/>
          <w:szCs w:val="30"/>
        </w:rPr>
      </w:pPr>
      <w:r>
        <w:rPr>
          <w:rFonts w:hint="eastAsia" w:ascii="仿宋_GB2312" w:hAnsi="仿宋" w:eastAsia="仿宋_GB2312"/>
          <w:sz w:val="30"/>
          <w:szCs w:val="30"/>
        </w:rPr>
        <w:t>（四）工作人员须知</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1.检查选手证件，选手凭有效证件，按时参加检录和竞赛，如不能按时参赛以自动弃权处理。</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2.严格时间管理，选手在开赛信号发出后才能进行技能竞赛，竞赛过程中，选手休息、饮水或去洗手间等所用时间，一律计算在操作时间内，饮用水由赛场统一准备，认真做好服务工作。</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3.不允许选手将通讯工具带入赛场，如私自带入者，一经发现取消其竞赛资格。</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4.选手提问，经允许后，可以提问不清楚的问题，裁判人员须正面回答。</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5.赛场内保持安静，不准吸烟，负责各自赛位的裁判员和工作人员不得随意进入其它赛位。</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6.如果选手提前结束竞赛，应向裁判员示意，竞赛终止时间由裁判员记录在案。</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7.竞赛终了信号发出后，监督选手听从裁判员指挥，待裁判允许后方可离开赛场。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8.所有工作人员必须统一佩戴由大赛组委会签发的相应证件，着装整齐，赛场除现场工作人员以外，其他人员未经允许不得进入赛场。</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9.新闻媒体等进入赛场必须经过赛项组委会允许，并且听从现场工作人员的安排和管理，不能影响竞赛进行。</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10.各参赛队的领队、指导教师以及其他无关人员未经允许一律不得进入赛场；经允许进入赛场的人员，应遵从赛场相关工作人员安排,同时遵守赛场规定和维护赛场秩序，若违反有关规定或影响选手竞赛的，工作人员有权将其请出，并给予通报批评。</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十一、申诉与仲裁</w:t>
      </w:r>
    </w:p>
    <w:p>
      <w:pPr>
        <w:spacing w:line="560" w:lineRule="exact"/>
        <w:ind w:left="420" w:leftChars="200"/>
        <w:rPr>
          <w:rFonts w:ascii="仿宋_GB2312" w:hAnsi="华文楷体" w:eastAsia="仿宋_GB2312" w:cs="华文楷体"/>
          <w:sz w:val="30"/>
          <w:szCs w:val="30"/>
        </w:rPr>
      </w:pPr>
      <w:r>
        <w:rPr>
          <w:rFonts w:hint="eastAsia" w:ascii="仿宋_GB2312" w:hAnsi="华文楷体" w:eastAsia="仿宋_GB2312" w:cs="华文楷体"/>
          <w:sz w:val="30"/>
          <w:szCs w:val="30"/>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snapToGrid w:val="0"/>
        <w:spacing w:line="560" w:lineRule="exact"/>
        <w:ind w:firstLine="600" w:firstLineChars="200"/>
        <w:rPr>
          <w:rFonts w:ascii="仿宋_GB2312" w:hAnsi="华文楷体" w:eastAsia="仿宋_GB2312" w:cs="华文楷体"/>
          <w:sz w:val="30"/>
          <w:szCs w:val="30"/>
        </w:rPr>
      </w:pPr>
      <w:r>
        <w:rPr>
          <w:rFonts w:hint="eastAsia" w:ascii="仿宋_GB2312" w:hAnsi="华文楷体" w:eastAsia="仿宋_GB2312" w:cs="华文楷体"/>
          <w:sz w:val="30"/>
          <w:szCs w:val="30"/>
        </w:rPr>
        <w:t>（二）仲裁</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snapToGrid w:val="0"/>
        <w:spacing w:line="560" w:lineRule="exact"/>
        <w:ind w:firstLine="602" w:firstLineChars="200"/>
        <w:rPr>
          <w:rFonts w:ascii="仿宋_GB2312" w:hAnsi="Arial Narrow" w:eastAsia="仿宋_GB2312" w:cs="Arial"/>
          <w:b/>
          <w:bCs/>
          <w:color w:val="000000"/>
          <w:sz w:val="30"/>
          <w:szCs w:val="30"/>
        </w:rPr>
      </w:pPr>
      <w:r>
        <w:rPr>
          <w:rFonts w:hint="eastAsia" w:ascii="仿宋_GB2312" w:hAnsi="Arial Narrow" w:eastAsia="仿宋_GB2312" w:cs="Arial"/>
          <w:b/>
          <w:bCs/>
          <w:color w:val="000000"/>
          <w:sz w:val="30"/>
          <w:szCs w:val="30"/>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ind w:firstLine="600" w:firstLineChars="200"/>
        <w:rPr>
          <w:rFonts w:ascii="仿宋_GB2312" w:hAnsi="仿宋_GB2312" w:eastAsia="仿宋_GB2312" w:cs="仿宋_GB2312"/>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附件：竞赛样题</w:t>
      </w: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ind w:firstLine="602" w:firstLineChars="200"/>
        <w:rPr>
          <w:rFonts w:ascii="仿宋_GB2312" w:hAnsi="仿宋_GB2312" w:eastAsia="仿宋_GB2312" w:cs="仿宋_GB2312"/>
          <w:b/>
          <w:kern w:val="0"/>
          <w:sz w:val="30"/>
          <w:szCs w:val="30"/>
        </w:rPr>
      </w:pPr>
    </w:p>
    <w:p>
      <w:pPr>
        <w:snapToGrid w:val="0"/>
        <w:spacing w:line="560" w:lineRule="exact"/>
        <w:rPr>
          <w:rFonts w:ascii="仿宋_GB2312" w:hAnsi="仿宋_GB2312" w:eastAsia="仿宋_GB2312" w:cs="仿宋_GB2312"/>
          <w:b/>
          <w:kern w:val="0"/>
          <w:sz w:val="30"/>
          <w:szCs w:val="30"/>
        </w:rPr>
      </w:pPr>
      <w:r>
        <w:rPr>
          <w:rFonts w:hint="eastAsia" w:ascii="仿宋_GB2312" w:hAnsi="仿宋_GB2312" w:eastAsia="仿宋_GB2312" w:cs="仿宋_GB2312"/>
          <w:b/>
          <w:kern w:val="0"/>
          <w:sz w:val="30"/>
          <w:szCs w:val="30"/>
        </w:rPr>
        <w:t>附件：竞赛样题</w:t>
      </w:r>
    </w:p>
    <w:p>
      <w:pPr>
        <w:widowControl/>
        <w:spacing w:line="560" w:lineRule="exact"/>
        <w:jc w:val="center"/>
        <w:rPr>
          <w:rFonts w:ascii="仿宋_GB2312" w:hAnsi="黑体" w:eastAsia="仿宋_GB2312" w:cs="仿宋_GB2312"/>
          <w:b/>
          <w:color w:val="000000"/>
          <w:sz w:val="36"/>
          <w:szCs w:val="36"/>
        </w:rPr>
      </w:pPr>
      <w:r>
        <w:rPr>
          <w:rFonts w:hint="eastAsia" w:ascii="仿宋_GB2312" w:hAnsi="黑体" w:eastAsia="仿宋_GB2312" w:cs="仿宋_GB2312"/>
          <w:b/>
          <w:color w:val="000000"/>
          <w:sz w:val="36"/>
          <w:szCs w:val="36"/>
        </w:rPr>
        <w:t>2020年度机械行业职业教育技能大赛</w:t>
      </w:r>
    </w:p>
    <w:p>
      <w:pPr>
        <w:widowControl/>
        <w:spacing w:line="560" w:lineRule="exact"/>
        <w:jc w:val="center"/>
        <w:rPr>
          <w:rFonts w:ascii="黑体" w:hAnsi="黑体" w:eastAsia="黑体" w:cs="仿宋_GB2312"/>
          <w:b/>
          <w:sz w:val="36"/>
          <w:szCs w:val="36"/>
        </w:rPr>
      </w:pPr>
      <w:r>
        <w:rPr>
          <w:rFonts w:hint="eastAsia" w:ascii="黑体" w:hAnsi="黑体" w:eastAsia="黑体" w:cs="仿宋_GB2312"/>
          <w:b/>
          <w:color w:val="000000"/>
          <w:sz w:val="36"/>
          <w:szCs w:val="36"/>
        </w:rPr>
        <w:t>“中鑫教育杯”智能汽车技术应用（高职组）</w:t>
      </w:r>
      <w:r>
        <w:rPr>
          <w:rFonts w:hint="eastAsia" w:ascii="黑体" w:hAnsi="黑体" w:eastAsia="黑体" w:cs="仿宋_GB2312"/>
          <w:b/>
          <w:sz w:val="36"/>
          <w:szCs w:val="36"/>
        </w:rPr>
        <w:t>赛项</w:t>
      </w:r>
    </w:p>
    <w:p>
      <w:pPr>
        <w:widowControl/>
        <w:spacing w:line="560" w:lineRule="exact"/>
        <w:jc w:val="center"/>
        <w:rPr>
          <w:rFonts w:ascii="仿宋_GB2312" w:hAnsi="黑体" w:eastAsia="仿宋_GB2312" w:cs="仿宋_GB2312"/>
          <w:b/>
          <w:color w:val="000000"/>
          <w:sz w:val="36"/>
          <w:szCs w:val="36"/>
        </w:rPr>
      </w:pPr>
      <w:r>
        <w:rPr>
          <w:rFonts w:hint="eastAsia" w:ascii="仿宋_GB2312" w:hAnsi="黑体" w:eastAsia="仿宋_GB2312" w:cs="仿宋_GB2312"/>
          <w:b/>
          <w:color w:val="000000"/>
          <w:sz w:val="36"/>
          <w:szCs w:val="36"/>
        </w:rPr>
        <w:t>竞赛样题</w:t>
      </w:r>
    </w:p>
    <w:p>
      <w:pPr>
        <w:widowControl/>
        <w:spacing w:line="560" w:lineRule="exact"/>
        <w:jc w:val="center"/>
        <w:rPr>
          <w:rFonts w:ascii="仿宋_GB2312" w:hAnsi="黑体" w:eastAsia="仿宋_GB2312" w:cs="仿宋_GB2312"/>
          <w:b/>
          <w:color w:val="000000"/>
          <w:sz w:val="36"/>
          <w:szCs w:val="36"/>
        </w:rPr>
      </w:pPr>
    </w:p>
    <w:p>
      <w:pPr>
        <w:snapToGrid w:val="0"/>
        <w:spacing w:line="48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竞赛项目满分为100分，各参赛队成绩为四个竞赛模块成绩的总和。其中模块A“规范操作与安全管理”、模块B“智能汽车车体与控制系统组装”、模块C“智能汽车传感器模块静态功能调试”和模块D“智能驾驶程序调试使其具备在规定的场景内完成指定任务”的分值占比分别为10%、30%、15%和45%。</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总成绩=规范操作与安全管理+智能汽车车体与控制系统组装+智能汽车传感器模块静态功能调试+智能驾驶程序调试使其具备在规定的场景内完成指定任务。</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模块A：规范操作与安全管理（10分）</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w:t>
      </w:r>
    </w:p>
    <w:tbl>
      <w:tblPr>
        <w:tblStyle w:val="13"/>
        <w:tblW w:w="8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559"/>
        <w:gridCol w:w="4779"/>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Align w:val="center"/>
          </w:tcPr>
          <w:p>
            <w:pPr>
              <w:spacing w:line="480" w:lineRule="exact"/>
              <w:rPr>
                <w:rFonts w:asciiTheme="minorEastAsia" w:hAnsiTheme="minorEastAsia" w:eastAsiaTheme="minorEastAsia"/>
                <w:b/>
                <w:sz w:val="24"/>
              </w:rPr>
            </w:pPr>
            <w:r>
              <w:rPr>
                <w:rFonts w:hint="eastAsia" w:asciiTheme="minorEastAsia" w:hAnsiTheme="minorEastAsia" w:eastAsiaTheme="minorEastAsia"/>
                <w:b/>
                <w:sz w:val="24"/>
              </w:rPr>
              <w:t>项目</w:t>
            </w:r>
          </w:p>
        </w:tc>
        <w:tc>
          <w:tcPr>
            <w:tcW w:w="1559"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主要内容</w:t>
            </w:r>
          </w:p>
        </w:tc>
        <w:tc>
          <w:tcPr>
            <w:tcW w:w="4779"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评分细则</w:t>
            </w:r>
          </w:p>
        </w:tc>
        <w:tc>
          <w:tcPr>
            <w:tcW w:w="992" w:type="dxa"/>
            <w:vAlign w:val="center"/>
          </w:tcPr>
          <w:p>
            <w:pPr>
              <w:spacing w:line="480" w:lineRule="exact"/>
              <w:jc w:val="center"/>
              <w:rPr>
                <w:rFonts w:asciiTheme="minorEastAsia" w:hAnsiTheme="minorEastAsia" w:eastAsiaTheme="minorEastAsia"/>
                <w:b/>
                <w:sz w:val="24"/>
              </w:rPr>
            </w:pPr>
            <w:r>
              <w:rPr>
                <w:rFonts w:hint="eastAsia" w:asciiTheme="minorEastAsia" w:hAnsiTheme="minorEastAsia" w:eastAsiaTheme="minorEastAsia"/>
                <w:b/>
                <w:sz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restart"/>
          </w:tcPr>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p>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规范操作与安全管理</w:t>
            </w:r>
          </w:p>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工作空间状况</w:t>
            </w:r>
          </w:p>
        </w:tc>
        <w:tc>
          <w:tcPr>
            <w:tcW w:w="4779" w:type="dxa"/>
            <w:vAlign w:val="center"/>
          </w:tcPr>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1. 智能汽车组件摆放整齐，组件放在操作台中央位置，以防跌落损坏。（1分）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2.工具、仪器合理摆放，要做到三不落地；用过的工具应及时归位。（1分）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3.穿戴整齐，禁止穿短裤、裙子、拖鞋参加比赛；（1分）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4.合理安全用电，电缆不得跨过通道；（1分）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tcPr>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是否准时</w:t>
            </w:r>
          </w:p>
        </w:tc>
        <w:tc>
          <w:tcPr>
            <w:tcW w:w="4779" w:type="dxa"/>
            <w:vAlign w:val="center"/>
          </w:tcPr>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比赛日选手应按照规定时间，是否准时到场；（2分）</w:t>
            </w:r>
          </w:p>
          <w:p>
            <w:pPr>
              <w:spacing w:line="480" w:lineRule="exact"/>
              <w:rPr>
                <w:rFonts w:asciiTheme="minorEastAsia" w:hAnsiTheme="minorEastAsia" w:eastAsiaTheme="minorEastAsia"/>
                <w:sz w:val="24"/>
              </w:rPr>
            </w:pPr>
            <w:r>
              <w:rPr>
                <w:rFonts w:hint="eastAsia" w:asciiTheme="minorEastAsia" w:hAnsiTheme="minorEastAsia" w:eastAsiaTheme="minorEastAsia"/>
                <w:sz w:val="24"/>
              </w:rPr>
              <w:t>比赛结束前是否无故提前退场。（2分）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vMerge w:val="continue"/>
          </w:tcPr>
          <w:p>
            <w:pPr>
              <w:spacing w:line="480" w:lineRule="exact"/>
              <w:jc w:val="center"/>
              <w:rPr>
                <w:rFonts w:asciiTheme="minorEastAsia" w:hAnsiTheme="minorEastAsia" w:eastAsiaTheme="minorEastAsia"/>
                <w:b/>
                <w:sz w:val="24"/>
              </w:rPr>
            </w:pPr>
          </w:p>
        </w:tc>
        <w:tc>
          <w:tcPr>
            <w:tcW w:w="1559" w:type="dxa"/>
            <w:vAlign w:val="center"/>
          </w:tcPr>
          <w:p>
            <w:pPr>
              <w:widowControl/>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选手的个人素质</w:t>
            </w:r>
          </w:p>
        </w:tc>
        <w:tc>
          <w:tcPr>
            <w:tcW w:w="4779" w:type="dxa"/>
            <w:vAlign w:val="center"/>
          </w:tcPr>
          <w:p>
            <w:pPr>
              <w:spacing w:line="480" w:lineRule="exact"/>
              <w:jc w:val="left"/>
              <w:rPr>
                <w:rFonts w:asciiTheme="minorEastAsia" w:hAnsiTheme="minorEastAsia" w:eastAsiaTheme="minorEastAsia"/>
                <w:sz w:val="24"/>
              </w:rPr>
            </w:pPr>
            <w:r>
              <w:rPr>
                <w:rFonts w:hint="eastAsia" w:asciiTheme="minorEastAsia" w:hAnsiTheme="minorEastAsia" w:eastAsiaTheme="minorEastAsia"/>
                <w:sz w:val="24"/>
              </w:rPr>
              <w:t>竞赛期间，选手与裁判、工作人员的沟通中，表现的是否礼貌、态度是否端正。（2分）</w:t>
            </w:r>
          </w:p>
        </w:tc>
        <w:tc>
          <w:tcPr>
            <w:tcW w:w="992" w:type="dxa"/>
            <w:vAlign w:val="center"/>
          </w:tcPr>
          <w:p>
            <w:pPr>
              <w:spacing w:line="480" w:lineRule="exact"/>
              <w:jc w:val="center"/>
              <w:rPr>
                <w:rFonts w:asciiTheme="minorEastAsia" w:hAnsiTheme="minorEastAsia" w:eastAsiaTheme="minorEastAsia"/>
                <w:sz w:val="24"/>
              </w:rPr>
            </w:pPr>
            <w:r>
              <w:rPr>
                <w:rFonts w:hint="eastAsia" w:asciiTheme="minorEastAsia" w:hAnsiTheme="minorEastAsia" w:eastAsiaTheme="minorEastAsia"/>
                <w:sz w:val="24"/>
              </w:rPr>
              <w:t>2</w:t>
            </w:r>
          </w:p>
        </w:tc>
      </w:tr>
    </w:tbl>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模块B：智能汽车车体与控制系统组装（30分）</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任务一、线控底盘（10分）</w:t>
      </w:r>
    </w:p>
    <w:p>
      <w:pPr>
        <w:spacing w:line="560" w:lineRule="exact"/>
        <w:rPr>
          <w:rFonts w:ascii="仿宋_GB2312" w:hAnsi="仿宋" w:eastAsia="仿宋_GB2312"/>
          <w:sz w:val="30"/>
          <w:szCs w:val="30"/>
        </w:rPr>
      </w:pPr>
      <w:r>
        <w:rPr>
          <w:rFonts w:hint="eastAsia" w:ascii="仿宋_GB2312" w:hAnsi="仿宋" w:eastAsia="仿宋_GB2312"/>
          <w:sz w:val="30"/>
          <w:szCs w:val="30"/>
        </w:rPr>
        <w:t>配置</w:t>
      </w:r>
      <w:r>
        <w:rPr>
          <w:rFonts w:ascii="仿宋_GB2312" w:hAnsi="仿宋" w:eastAsia="仿宋_GB2312"/>
          <w:sz w:val="30"/>
          <w:szCs w:val="30"/>
        </w:rPr>
        <w:t>要求：</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线控底盘:车架总成、前悬总成、后悬总成、驱动总成、转向总成和制动总成六部分构成</w:t>
      </w:r>
    </w:p>
    <w:p>
      <w:pPr>
        <w:spacing w:line="560" w:lineRule="exact"/>
        <w:rPr>
          <w:rFonts w:ascii="仿宋_GB2312" w:hAnsi="仿宋" w:eastAsia="仿宋_GB2312"/>
          <w:sz w:val="30"/>
          <w:szCs w:val="30"/>
        </w:rPr>
      </w:pPr>
      <w:r>
        <w:rPr>
          <w:rFonts w:hint="eastAsia" w:ascii="仿宋_GB2312" w:hAnsi="仿宋" w:eastAsia="仿宋_GB2312"/>
          <w:sz w:val="30"/>
          <w:szCs w:val="30"/>
        </w:rPr>
        <w:t>功能</w:t>
      </w:r>
      <w:r>
        <w:rPr>
          <w:rFonts w:ascii="仿宋_GB2312" w:hAnsi="仿宋" w:eastAsia="仿宋_GB2312"/>
          <w:sz w:val="30"/>
          <w:szCs w:val="30"/>
        </w:rPr>
        <w:t>实现：</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车架总成：由矩形钢焊接成框架，然后在上面覆盖铝合金板，中间通过螺钉连接。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前悬总成：通过上、下摆臂将前轴头总成和车架连在一起，前轮固定在前轴头上，减震器装在车架和下摆臂之间。</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通过后桥摆臂将左、右后桥和车架连在一起，后轴头套在左、右后桥管里面连到驱动总成中，后轮固定在后轴头上。</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驱动电机通过法兰固定在端盖上，左右端盖固定在后桥上，电机转轴通过联轴器连在减速器上，减速器通过齿轮与差速器配合，差速器半轴与后轴头连接。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制动总成：电磁开关通过支架固定在车架上，制动拉杆穿过电磁开关，另一端连在制动缸上，制动缸与制动钳通过制动分管连接，管路中充满液压油，制动钳与制动盘之间用螺栓连接。</w:t>
      </w:r>
    </w:p>
    <w:p>
      <w:pPr>
        <w:pStyle w:val="21"/>
        <w:numPr>
          <w:ilvl w:val="0"/>
          <w:numId w:val="3"/>
        </w:numPr>
        <w:spacing w:line="560" w:lineRule="exact"/>
        <w:ind w:firstLineChars="0"/>
        <w:rPr>
          <w:rFonts w:ascii="仿宋_GB2312" w:hAnsi="仿宋" w:eastAsia="仿宋_GB2312"/>
          <w:sz w:val="30"/>
          <w:szCs w:val="30"/>
        </w:rPr>
      </w:pPr>
      <w:r>
        <w:rPr>
          <w:rFonts w:hint="eastAsia" w:ascii="仿宋_GB2312" w:hAnsi="仿宋" w:eastAsia="仿宋_GB2312"/>
          <w:sz w:val="30"/>
          <w:szCs w:val="30"/>
        </w:rPr>
        <w:t>转向总成：转向电机通过法兰固定在支架上，支架固定在车架上，电机转轴通过联轴器与丝杠相连，丝杠另一端通过轴承支撑，丝杆滑块通过转向臂与转向拉杆相连，转向拉杆与前轴头连接。</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任务二：中控台架（10分）</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left="480" w:firstLine="600" w:firstLineChars="200"/>
        <w:rPr>
          <w:rFonts w:ascii="仿宋_GB2312" w:hAnsi="仿宋" w:eastAsia="仿宋_GB2312"/>
          <w:sz w:val="30"/>
          <w:szCs w:val="30"/>
        </w:rPr>
      </w:pPr>
      <w:r>
        <w:rPr>
          <w:rFonts w:hint="eastAsia" w:ascii="仿宋_GB2312" w:hAnsi="仿宋" w:eastAsia="仿宋_GB2312"/>
          <w:sz w:val="30"/>
          <w:szCs w:val="30"/>
        </w:rPr>
        <w:t>锂电池、</w:t>
      </w:r>
      <w:r>
        <w:rPr>
          <w:rFonts w:ascii="仿宋_GB2312" w:hAnsi="仿宋" w:eastAsia="仿宋_GB2312"/>
          <w:sz w:val="30"/>
          <w:szCs w:val="30"/>
        </w:rPr>
        <w:t>VCU</w:t>
      </w:r>
      <w:r>
        <w:rPr>
          <w:rFonts w:hint="eastAsia" w:ascii="仿宋_GB2312" w:hAnsi="仿宋" w:eastAsia="仿宋_GB2312"/>
          <w:sz w:val="30"/>
          <w:szCs w:val="30"/>
        </w:rPr>
        <w:t>、开发板、</w:t>
      </w:r>
      <w:r>
        <w:rPr>
          <w:rFonts w:ascii="仿宋_GB2312" w:hAnsi="仿宋" w:eastAsia="仿宋_GB2312"/>
          <w:sz w:val="30"/>
          <w:szCs w:val="30"/>
        </w:rPr>
        <w:t>GPS+IMU</w:t>
      </w:r>
      <w:r>
        <w:rPr>
          <w:rFonts w:hint="eastAsia" w:ascii="仿宋_GB2312" w:hAnsi="仿宋" w:eastAsia="仿宋_GB2312"/>
          <w:sz w:val="30"/>
          <w:szCs w:val="30"/>
        </w:rPr>
        <w:t>、</w:t>
      </w:r>
      <w:r>
        <w:rPr>
          <w:rFonts w:ascii="仿宋_GB2312" w:hAnsi="仿宋" w:eastAsia="仿宋_GB2312"/>
          <w:sz w:val="30"/>
          <w:szCs w:val="30"/>
        </w:rPr>
        <w:t>4G</w:t>
      </w:r>
      <w:r>
        <w:rPr>
          <w:rFonts w:hint="eastAsia" w:ascii="仿宋_GB2312" w:hAnsi="仿宋" w:eastAsia="仿宋_GB2312"/>
          <w:sz w:val="30"/>
          <w:szCs w:val="30"/>
        </w:rPr>
        <w:t>路由器、超声波雷达编码器、</w:t>
      </w:r>
      <w:r>
        <w:rPr>
          <w:rFonts w:ascii="仿宋_GB2312" w:hAnsi="仿宋" w:eastAsia="仿宋_GB2312"/>
          <w:sz w:val="30"/>
          <w:szCs w:val="30"/>
        </w:rPr>
        <w:t>D</w:t>
      </w:r>
      <w:r>
        <w:rPr>
          <w:rFonts w:hint="eastAsia" w:ascii="仿宋_GB2312" w:hAnsi="仿宋" w:eastAsia="仿宋_GB2312"/>
          <w:sz w:val="30"/>
          <w:szCs w:val="30"/>
        </w:rPr>
        <w:t>C转换器及控制面板</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功能</w:t>
      </w:r>
      <w:r>
        <w:rPr>
          <w:rFonts w:ascii="仿宋_GB2312" w:hAnsi="仿宋" w:eastAsia="仿宋_GB2312"/>
          <w:sz w:val="30"/>
          <w:szCs w:val="30"/>
        </w:rPr>
        <w:t>实现：</w:t>
      </w:r>
    </w:p>
    <w:p>
      <w:pPr>
        <w:spacing w:line="560" w:lineRule="exact"/>
        <w:ind w:left="480" w:firstLine="600" w:firstLineChars="200"/>
        <w:rPr>
          <w:rFonts w:ascii="仿宋_GB2312" w:hAnsi="仿宋" w:eastAsia="仿宋_GB2312"/>
          <w:sz w:val="30"/>
          <w:szCs w:val="30"/>
        </w:rPr>
      </w:pPr>
      <w:r>
        <w:rPr>
          <w:rFonts w:hint="eastAsia" w:ascii="仿宋_GB2312" w:hAnsi="仿宋" w:eastAsia="仿宋_GB2312"/>
          <w:sz w:val="30"/>
          <w:szCs w:val="30"/>
        </w:rPr>
        <w:t>将锂电池、</w:t>
      </w:r>
      <w:r>
        <w:rPr>
          <w:rFonts w:ascii="仿宋_GB2312" w:hAnsi="仿宋" w:eastAsia="仿宋_GB2312"/>
          <w:sz w:val="30"/>
          <w:szCs w:val="30"/>
        </w:rPr>
        <w:t>VCU</w:t>
      </w:r>
      <w:r>
        <w:rPr>
          <w:rFonts w:hint="eastAsia" w:ascii="仿宋_GB2312" w:hAnsi="仿宋" w:eastAsia="仿宋_GB2312"/>
          <w:sz w:val="30"/>
          <w:szCs w:val="30"/>
        </w:rPr>
        <w:t>、开发板、</w:t>
      </w:r>
      <w:r>
        <w:rPr>
          <w:rFonts w:ascii="仿宋_GB2312" w:hAnsi="仿宋" w:eastAsia="仿宋_GB2312"/>
          <w:sz w:val="30"/>
          <w:szCs w:val="30"/>
        </w:rPr>
        <w:t>GPS+IMU</w:t>
      </w:r>
      <w:r>
        <w:rPr>
          <w:rFonts w:hint="eastAsia" w:ascii="仿宋_GB2312" w:hAnsi="仿宋" w:eastAsia="仿宋_GB2312"/>
          <w:sz w:val="30"/>
          <w:szCs w:val="30"/>
        </w:rPr>
        <w:t>、</w:t>
      </w:r>
      <w:r>
        <w:rPr>
          <w:rFonts w:ascii="仿宋_GB2312" w:hAnsi="仿宋" w:eastAsia="仿宋_GB2312"/>
          <w:sz w:val="30"/>
          <w:szCs w:val="30"/>
        </w:rPr>
        <w:t>4G</w:t>
      </w:r>
      <w:r>
        <w:rPr>
          <w:rFonts w:hint="eastAsia" w:ascii="仿宋_GB2312" w:hAnsi="仿宋" w:eastAsia="仿宋_GB2312"/>
          <w:sz w:val="30"/>
          <w:szCs w:val="30"/>
        </w:rPr>
        <w:t>路由器、超声波雷达编码器、</w:t>
      </w:r>
      <w:r>
        <w:rPr>
          <w:rFonts w:ascii="仿宋_GB2312" w:hAnsi="仿宋" w:eastAsia="仿宋_GB2312"/>
          <w:sz w:val="30"/>
          <w:szCs w:val="30"/>
        </w:rPr>
        <w:t>DC</w:t>
      </w:r>
      <w:r>
        <w:rPr>
          <w:rFonts w:hint="eastAsia" w:ascii="仿宋_GB2312" w:hAnsi="仿宋" w:eastAsia="仿宋_GB2312"/>
          <w:sz w:val="30"/>
          <w:szCs w:val="30"/>
        </w:rPr>
        <w:t>转换器及控制面板通过螺栓连接在台面和支架上，支架固定在底盘铝板上。</w:t>
      </w:r>
    </w:p>
    <w:p>
      <w:pPr>
        <w:pStyle w:val="3"/>
        <w:spacing w:line="560" w:lineRule="exact"/>
        <w:ind w:firstLine="562"/>
        <w:rPr>
          <w:rFonts w:ascii="仿宋_GB2312" w:hAnsi="仿宋" w:eastAsia="仿宋_GB2312"/>
          <w:sz w:val="30"/>
          <w:szCs w:val="30"/>
        </w:rPr>
      </w:pPr>
      <w:r>
        <w:rPr>
          <w:rFonts w:hint="eastAsia" w:ascii="仿宋_GB2312" w:hAnsi="仿宋" w:eastAsia="仿宋_GB2312"/>
          <w:sz w:val="30"/>
          <w:szCs w:val="30"/>
        </w:rPr>
        <w:t>任务三：上装总成（10分）</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left="560" w:firstLine="600" w:firstLineChars="200"/>
        <w:rPr>
          <w:rFonts w:ascii="仿宋_GB2312" w:hAnsi="仿宋" w:eastAsia="仿宋_GB2312"/>
          <w:sz w:val="30"/>
          <w:szCs w:val="30"/>
        </w:rPr>
      </w:pPr>
      <w:r>
        <w:rPr>
          <w:rFonts w:hint="eastAsia" w:ascii="仿宋_GB2312" w:hAnsi="仿宋" w:eastAsia="仿宋_GB2312"/>
          <w:sz w:val="30"/>
          <w:szCs w:val="30"/>
        </w:rPr>
        <w:t>三块玻璃钢板和一个前防撞梁</w:t>
      </w:r>
    </w:p>
    <w:p>
      <w:pPr>
        <w:spacing w:line="560" w:lineRule="exact"/>
        <w:ind w:left="560"/>
        <w:rPr>
          <w:rFonts w:ascii="仿宋_GB2312" w:hAnsi="仿宋" w:eastAsia="仿宋_GB2312"/>
          <w:sz w:val="30"/>
          <w:szCs w:val="30"/>
        </w:rPr>
      </w:pPr>
      <w:r>
        <w:rPr>
          <w:rFonts w:hint="eastAsia" w:ascii="仿宋_GB2312" w:hAnsi="仿宋" w:eastAsia="仿宋_GB2312"/>
          <w:sz w:val="30"/>
          <w:szCs w:val="30"/>
        </w:rPr>
        <w:t>功能实现：</w:t>
      </w:r>
    </w:p>
    <w:p>
      <w:pPr>
        <w:spacing w:line="560" w:lineRule="exact"/>
        <w:ind w:left="560" w:firstLine="600" w:firstLineChars="200"/>
        <w:rPr>
          <w:rFonts w:ascii="仿宋_GB2312" w:hAnsi="仿宋" w:eastAsia="仿宋_GB2312"/>
          <w:sz w:val="30"/>
          <w:szCs w:val="30"/>
        </w:rPr>
      </w:pPr>
      <w:r>
        <w:rPr>
          <w:rFonts w:hint="eastAsia" w:ascii="仿宋_GB2312" w:hAnsi="仿宋" w:eastAsia="仿宋_GB2312"/>
          <w:sz w:val="30"/>
          <w:szCs w:val="30"/>
        </w:rPr>
        <w:t>a.上装外壳由左中右三大块玻璃钢板及一个前防撞梁组成，它们之间通过螺栓连接，然后灯具、摄像头、激光雷达、超声波雷达、显示器和急停按钮通过过盈配合、螺栓连接安装在外壳预留位置。</w:t>
      </w:r>
    </w:p>
    <w:p>
      <w:pPr>
        <w:spacing w:line="560" w:lineRule="exact"/>
        <w:ind w:left="560" w:firstLine="450" w:firstLineChars="150"/>
        <w:rPr>
          <w:rFonts w:ascii="仿宋_GB2312" w:hAnsi="仿宋" w:eastAsia="仿宋_GB2312"/>
          <w:sz w:val="30"/>
          <w:szCs w:val="30"/>
        </w:rPr>
      </w:pPr>
      <w:r>
        <w:rPr>
          <w:rFonts w:hint="eastAsia" w:ascii="仿宋_GB2312" w:hAnsi="仿宋" w:eastAsia="仿宋_GB2312"/>
          <w:sz w:val="30"/>
          <w:szCs w:val="30"/>
        </w:rPr>
        <w:t>b.电子器件之间的各种线束通过防错接头连接，线束由卡扣固定在上装外壳、中控台支架和底盘铝板上。</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模块C：智能汽车传感器模块静态功能调试（15分）</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w:t>
      </w:r>
      <w:r>
        <w:rPr>
          <w:rFonts w:hint="eastAsia" w:ascii="仿宋_GB2312" w:hAnsi="仿宋" w:eastAsia="仿宋_GB2312"/>
          <w:sz w:val="36"/>
          <w:szCs w:val="36"/>
        </w:rPr>
        <w:t>传感器模块连接安装、调试</w:t>
      </w:r>
      <w:r>
        <w:rPr>
          <w:rFonts w:hint="eastAsia" w:ascii="仿宋_GB2312" w:hAnsi="仿宋" w:eastAsia="仿宋_GB2312"/>
          <w:sz w:val="30"/>
          <w:szCs w:val="30"/>
        </w:rPr>
        <w:t>（15分）</w:t>
      </w:r>
    </w:p>
    <w:p>
      <w:pPr>
        <w:spacing w:line="560" w:lineRule="exact"/>
        <w:rPr>
          <w:rFonts w:ascii="仿宋_GB2312" w:hAnsi="仿宋" w:eastAsia="仿宋_GB2312"/>
          <w:sz w:val="30"/>
          <w:szCs w:val="30"/>
        </w:rPr>
      </w:pPr>
      <w:r>
        <w:rPr>
          <w:rFonts w:hint="eastAsia" w:ascii="仿宋_GB2312" w:hAnsi="仿宋" w:eastAsia="仿宋_GB2312"/>
          <w:sz w:val="30"/>
          <w:szCs w:val="30"/>
        </w:rPr>
        <w:t>配置要求：</w:t>
      </w:r>
    </w:p>
    <w:p>
      <w:pPr>
        <w:spacing w:line="560" w:lineRule="exact"/>
        <w:ind w:firstLine="300" w:firstLineChars="100"/>
        <w:rPr>
          <w:rFonts w:ascii="仿宋_GB2312" w:hAnsi="仿宋" w:eastAsia="仿宋_GB2312"/>
          <w:sz w:val="30"/>
          <w:szCs w:val="30"/>
        </w:rPr>
      </w:pPr>
      <w:r>
        <w:rPr>
          <w:rFonts w:hint="eastAsia" w:ascii="仿宋_GB2312" w:hAnsi="仿宋" w:eastAsia="仿宋_GB2312"/>
          <w:sz w:val="30"/>
          <w:szCs w:val="30"/>
        </w:rPr>
        <w:t>电脑、测试程序、传感器模块</w:t>
      </w:r>
    </w:p>
    <w:p>
      <w:pPr>
        <w:spacing w:line="560" w:lineRule="exact"/>
        <w:rPr>
          <w:rFonts w:ascii="仿宋_GB2312" w:hAnsi="仿宋" w:eastAsia="仿宋_GB2312"/>
          <w:sz w:val="30"/>
          <w:szCs w:val="30"/>
        </w:rPr>
      </w:pPr>
      <w:r>
        <w:rPr>
          <w:rFonts w:hint="eastAsia" w:ascii="仿宋_GB2312" w:hAnsi="仿宋" w:eastAsia="仿宋_GB2312"/>
          <w:sz w:val="30"/>
          <w:szCs w:val="30"/>
        </w:rPr>
        <w:t>功能实现：</w:t>
      </w:r>
    </w:p>
    <w:p>
      <w:pPr>
        <w:spacing w:line="560" w:lineRule="exact"/>
        <w:ind w:firstLine="480"/>
        <w:rPr>
          <w:rFonts w:ascii="仿宋_GB2312" w:hAnsi="仿宋" w:eastAsia="仿宋_GB2312"/>
          <w:sz w:val="30"/>
          <w:szCs w:val="30"/>
        </w:rPr>
      </w:pPr>
      <w:r>
        <w:rPr>
          <w:rFonts w:hint="eastAsia" w:ascii="仿宋_GB2312" w:hAnsi="仿宋" w:eastAsia="仿宋_GB2312"/>
          <w:sz w:val="30"/>
          <w:szCs w:val="30"/>
        </w:rPr>
        <w:t>组织方需向每组参赛队伍提供安装有检测程序的电脑。参赛队伍需在规定时间内完成各子模块的检测工作，保证各模块均能正常运转。</w:t>
      </w:r>
    </w:p>
    <w:p>
      <w:pPr>
        <w:pStyle w:val="2"/>
        <w:spacing w:line="560" w:lineRule="exact"/>
        <w:rPr>
          <w:rFonts w:ascii="仿宋_GB2312" w:hAnsi="仿宋" w:eastAsia="仿宋_GB2312"/>
          <w:sz w:val="36"/>
          <w:szCs w:val="36"/>
        </w:rPr>
      </w:pPr>
      <w:r>
        <w:rPr>
          <w:rFonts w:hint="eastAsia" w:ascii="仿宋_GB2312" w:hAnsi="仿宋" w:eastAsia="仿宋_GB2312"/>
          <w:sz w:val="36"/>
          <w:szCs w:val="36"/>
        </w:rPr>
        <w:t>模块D：智能驾驶程序调试使其具备在规定的场景内完成指定任务（45分）</w:t>
      </w:r>
    </w:p>
    <w:p>
      <w:pPr>
        <w:spacing w:line="560" w:lineRule="exact"/>
        <w:rPr>
          <w:rFonts w:ascii="仿宋_GB2312" w:hAnsi="仿宋" w:eastAsia="仿宋_GB2312"/>
          <w:sz w:val="30"/>
          <w:szCs w:val="30"/>
        </w:rPr>
      </w:pPr>
      <w:r>
        <w:rPr>
          <w:rFonts w:hint="eastAsia" w:ascii="仿宋_GB2312" w:hAnsi="仿宋" w:eastAsia="仿宋_GB2312"/>
          <w:sz w:val="30"/>
          <w:szCs w:val="30"/>
        </w:rPr>
        <w:t>配置要求：</w:t>
      </w:r>
    </w:p>
    <w:p>
      <w:pPr>
        <w:ind w:firstLine="600" w:firstLineChars="200"/>
        <w:rPr>
          <w:rFonts w:ascii="仿宋_GB2312" w:hAnsi="仿宋" w:eastAsia="仿宋_GB2312"/>
          <w:sz w:val="30"/>
          <w:szCs w:val="30"/>
        </w:rPr>
      </w:pPr>
      <w:r>
        <w:rPr>
          <w:rFonts w:hint="eastAsia" w:ascii="仿宋_GB2312" w:hAnsi="仿宋" w:eastAsia="仿宋_GB2312"/>
          <w:sz w:val="30"/>
          <w:szCs w:val="30"/>
        </w:rPr>
        <w:t>智能驾驶是指对智能驾驶程序进行调试修改，使其具备车道保持、识别信号灯、车路协同、识别路标、静、动态避障等功能，完成调试后在特定比赛场地上完成一系列预定状况下的测量、判断、执行工作。</w:t>
      </w:r>
    </w:p>
    <w:p>
      <w:pPr>
        <w:rPr>
          <w:rFonts w:ascii="仿宋_GB2312" w:hAnsi="仿宋" w:eastAsia="仿宋_GB2312"/>
          <w:sz w:val="30"/>
          <w:szCs w:val="30"/>
        </w:rPr>
      </w:pPr>
      <w:r>
        <w:rPr>
          <w:rFonts w:hint="eastAsia" w:ascii="仿宋_GB2312" w:hAnsi="仿宋" w:eastAsia="仿宋_GB2312"/>
          <w:sz w:val="30"/>
          <w:szCs w:val="30"/>
        </w:rPr>
        <w:t>功能实现：</w:t>
      </w:r>
    </w:p>
    <w:p>
      <w:pPr>
        <w:ind w:firstLine="600" w:firstLineChars="200"/>
        <w:rPr>
          <w:rFonts w:ascii="仿宋_GB2312" w:hAnsi="仿宋" w:eastAsia="仿宋_GB2312"/>
          <w:sz w:val="30"/>
          <w:szCs w:val="30"/>
        </w:rPr>
      </w:pPr>
      <w:r>
        <w:rPr>
          <w:rFonts w:hint="eastAsia" w:ascii="仿宋_GB2312" w:hAnsi="仿宋" w:eastAsia="仿宋_GB2312"/>
          <w:sz w:val="30"/>
          <w:szCs w:val="30"/>
        </w:rPr>
        <w:t>组织方向各参赛对提供同一款参赛车辆，车辆的智能驾驶程序存在多项问题。各参赛队需准确修编写序才能实现相应功能。</w:t>
      </w:r>
      <w:r>
        <w:rPr>
          <w:rFonts w:ascii="仿宋_GB2312" w:hAnsi="仿宋" w:eastAsia="仿宋_GB2312"/>
          <w:sz w:val="30"/>
          <w:szCs w:val="30"/>
        </w:rPr>
        <w:t xml:space="preserve"> </w:t>
      </w:r>
    </w:p>
    <w:p>
      <w:pPr>
        <w:rPr>
          <w:rFonts w:ascii="仿宋_GB2312" w:hAnsi="仿宋" w:eastAsia="仿宋_GB2312"/>
          <w:sz w:val="30"/>
          <w:szCs w:val="30"/>
        </w:rPr>
      </w:pP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任务一：车道保持（5分）</w:t>
      </w:r>
    </w:p>
    <w:p>
      <w:pPr>
        <w:rPr>
          <w:rFonts w:ascii="仿宋_GB2312" w:hAnsi="仿宋" w:eastAsia="仿宋_GB2312"/>
          <w:sz w:val="30"/>
          <w:szCs w:val="30"/>
        </w:rPr>
      </w:pPr>
      <w:r>
        <w:rPr>
          <w:rFonts w:hint="eastAsia" w:ascii="仿宋_GB2312" w:hAnsi="仿宋" w:eastAsia="仿宋_GB2312"/>
          <w:sz w:val="30"/>
          <w:szCs w:val="30"/>
        </w:rPr>
        <w:t>比赛车辆从起点出发后，需能通过摄像头准确识别车道线，从而使车辆始终行驶在车道线内部，并平顺自然行驶，无太多行驶方向的反复修正。</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任务二：红绿灯识别（5分）</w:t>
      </w:r>
    </w:p>
    <w:p>
      <w:pPr>
        <w:rPr>
          <w:rFonts w:ascii="仿宋_GB2312" w:hAnsi="仿宋" w:eastAsia="仿宋_GB2312"/>
          <w:sz w:val="30"/>
          <w:szCs w:val="30"/>
        </w:rPr>
      </w:pPr>
      <w:r>
        <w:rPr>
          <w:rFonts w:hint="eastAsia" w:ascii="仿宋_GB2312" w:hAnsi="仿宋" w:eastAsia="仿宋_GB2312"/>
          <w:sz w:val="30"/>
          <w:szCs w:val="30"/>
        </w:rPr>
        <w:t>红绿灯将处于红灯模式，比赛车辆在识别红灯后需准确停在停止线之内，当工作人员将红灯切换为绿灯时能及时识别，并启动车辆前行。</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任务三：车路协同（5分）</w:t>
      </w:r>
    </w:p>
    <w:p>
      <w:pPr>
        <w:rPr>
          <w:rFonts w:ascii="仿宋_GB2312" w:hAnsi="仿宋" w:eastAsia="仿宋_GB2312"/>
          <w:sz w:val="30"/>
          <w:szCs w:val="30"/>
        </w:rPr>
      </w:pPr>
      <w:r>
        <w:rPr>
          <w:rFonts w:hint="eastAsia" w:ascii="仿宋_GB2312" w:hAnsi="仿宋" w:eastAsia="仿宋_GB2312"/>
          <w:sz w:val="30"/>
          <w:szCs w:val="30"/>
        </w:rPr>
        <w:t>红绿灯将处于红灯模式，但红灯不朝向车辆，车辆无法通过摄像头识别，只能通过通信协议接收红绿灯状态，首先需接收到红灯信号，在停止线之内停车，当工作人员将红灯切换为绿灯时，车辆需能接受绿灯信号，并启动车辆前行。</w:t>
      </w:r>
      <w:r>
        <w:rPr>
          <w:rFonts w:ascii="仿宋_GB2312" w:hAnsi="仿宋" w:eastAsia="仿宋_GB2312"/>
          <w:sz w:val="30"/>
          <w:szCs w:val="30"/>
        </w:rPr>
        <w:t xml:space="preserve"> </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任务四：斑马线识别（5分）</w:t>
      </w:r>
    </w:p>
    <w:p>
      <w:pPr>
        <w:rPr>
          <w:rFonts w:ascii="仿宋_GB2312" w:hAnsi="仿宋" w:eastAsia="仿宋_GB2312"/>
          <w:sz w:val="30"/>
          <w:szCs w:val="30"/>
        </w:rPr>
      </w:pPr>
      <w:r>
        <w:rPr>
          <w:rFonts w:hint="eastAsia" w:ascii="仿宋_GB2312" w:hAnsi="仿宋" w:eastAsia="仿宋_GB2312"/>
          <w:sz w:val="30"/>
          <w:szCs w:val="30"/>
        </w:rPr>
        <w:t>车辆需准确识别斑马线，并在斑马线前停车，停车</w:t>
      </w:r>
      <w:r>
        <w:rPr>
          <w:rFonts w:ascii="仿宋_GB2312" w:hAnsi="仿宋" w:eastAsia="仿宋_GB2312"/>
          <w:sz w:val="30"/>
          <w:szCs w:val="30"/>
        </w:rPr>
        <w:t>2s</w:t>
      </w:r>
      <w:r>
        <w:rPr>
          <w:rFonts w:hint="eastAsia" w:ascii="仿宋_GB2312" w:hAnsi="仿宋" w:eastAsia="仿宋_GB2312"/>
          <w:sz w:val="30"/>
          <w:szCs w:val="30"/>
        </w:rPr>
        <w:t>后继续前进。</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任务五：识别转向标识（5分）</w:t>
      </w:r>
    </w:p>
    <w:p>
      <w:pPr>
        <w:rPr>
          <w:rFonts w:ascii="仿宋_GB2312" w:hAnsi="仿宋" w:eastAsia="仿宋_GB2312"/>
          <w:sz w:val="30"/>
          <w:szCs w:val="30"/>
        </w:rPr>
      </w:pPr>
      <w:r>
        <w:rPr>
          <w:rFonts w:hint="eastAsia" w:ascii="仿宋_GB2312" w:hAnsi="仿宋" w:eastAsia="仿宋_GB2312"/>
          <w:sz w:val="30"/>
          <w:szCs w:val="30"/>
        </w:rPr>
        <w:t>车辆行驶到十字路口时，需能够识别路边的转向标识从而实现准确转向。</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任务六：静态避障（5分）</w:t>
      </w:r>
    </w:p>
    <w:p>
      <w:pPr>
        <w:rPr>
          <w:rFonts w:ascii="仿宋_GB2312" w:hAnsi="仿宋" w:eastAsia="仿宋_GB2312"/>
          <w:sz w:val="30"/>
          <w:szCs w:val="30"/>
        </w:rPr>
      </w:pPr>
      <w:r>
        <w:rPr>
          <w:rFonts w:hint="eastAsia" w:ascii="仿宋_GB2312" w:hAnsi="仿宋" w:eastAsia="仿宋_GB2312"/>
          <w:sz w:val="30"/>
          <w:szCs w:val="30"/>
        </w:rPr>
        <w:t>在车道上放置有静态障碍物，车辆需能准确识别静态障碍物，并规划绕行路线进行绕行避障。</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任务七：动态避障（5分）</w:t>
      </w:r>
    </w:p>
    <w:p>
      <w:pPr>
        <w:rPr>
          <w:rFonts w:ascii="仿宋_GB2312" w:hAnsi="仿宋" w:eastAsia="仿宋_GB2312"/>
          <w:sz w:val="30"/>
          <w:szCs w:val="30"/>
        </w:rPr>
      </w:pPr>
      <w:r>
        <w:rPr>
          <w:rFonts w:hint="eastAsia" w:ascii="仿宋_GB2312" w:hAnsi="仿宋" w:eastAsia="仿宋_GB2312"/>
          <w:sz w:val="30"/>
          <w:szCs w:val="30"/>
        </w:rPr>
        <w:t>在车道上布置移动障碍物，或由工作人员充当障碍物，在车辆前方横穿车道，车辆需识别区分出动态障碍物，并实现停车等待，当障碍物离开车道后继续前行。</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任务八：限速行驶（5分）</w:t>
      </w:r>
    </w:p>
    <w:p>
      <w:pPr>
        <w:rPr>
          <w:rFonts w:ascii="仿宋_GB2312" w:hAnsi="仿宋" w:eastAsia="仿宋_GB2312"/>
          <w:sz w:val="30"/>
          <w:szCs w:val="30"/>
        </w:rPr>
      </w:pPr>
      <w:r>
        <w:rPr>
          <w:rFonts w:hint="eastAsia" w:ascii="仿宋_GB2312" w:hAnsi="仿宋" w:eastAsia="仿宋_GB2312"/>
          <w:sz w:val="30"/>
          <w:szCs w:val="30"/>
        </w:rPr>
        <w:t>在车道上或道路旁设置限速指示牌，车辆需准确识别限定车速，并按照限定车速行驶。</w:t>
      </w:r>
    </w:p>
    <w:p>
      <w:pPr>
        <w:pStyle w:val="2"/>
        <w:spacing w:line="560" w:lineRule="exact"/>
        <w:rPr>
          <w:rFonts w:ascii="仿宋_GB2312" w:hAnsi="仿宋" w:eastAsia="仿宋_GB2312"/>
          <w:sz w:val="30"/>
          <w:szCs w:val="30"/>
        </w:rPr>
      </w:pPr>
      <w:r>
        <w:rPr>
          <w:rFonts w:hint="eastAsia" w:ascii="仿宋_GB2312" w:hAnsi="仿宋" w:eastAsia="仿宋_GB2312"/>
          <w:sz w:val="30"/>
          <w:szCs w:val="30"/>
        </w:rPr>
        <w:t>任务九：停车入库（5分）</w:t>
      </w:r>
    </w:p>
    <w:p>
      <w:pPr>
        <w:rPr>
          <w:rFonts w:ascii="仿宋_GB2312" w:hAnsi="仿宋" w:eastAsia="仿宋_GB2312"/>
          <w:sz w:val="30"/>
          <w:szCs w:val="30"/>
        </w:rPr>
      </w:pPr>
      <w:r>
        <w:rPr>
          <w:rFonts w:hint="eastAsia" w:ascii="仿宋_GB2312" w:hAnsi="仿宋" w:eastAsia="仿宋_GB2312"/>
          <w:sz w:val="30"/>
          <w:szCs w:val="30"/>
        </w:rPr>
        <w:t>在车道尽头设置有停车标志，车辆需准确识别车停标志及停车位，减速行驶并能实现停车入库操作。</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文本框 5" o:spid="_x0000_s2049" o:spt="202" type="#_x0000_t202" style="position:absolute;left:0pt;margin-top:0pt;height:11pt;width:4.6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8"/>
                  <w:rPr>
                    <w:rFonts w:eastAsia="宋体"/>
                  </w:rPr>
                </w:pPr>
                <w:r>
                  <w:fldChar w:fldCharType="begin"/>
                </w:r>
                <w:r>
                  <w:instrText xml:space="preserve"> PAGE  \* MERGEFORMAT </w:instrText>
                </w:r>
                <w:r>
                  <w:fldChar w:fldCharType="separate"/>
                </w:r>
                <w:r>
                  <w:t>35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文本框 6"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weight="1.25pt" joinstyle="miter"/>
          <v:imagedata o:title=""/>
          <o:lock v:ext="edit"/>
          <v:textbox inset="0mm,0mm,0mm,0mm" style="mso-fit-shape-to-text:t;">
            <w:txbxContent>
              <w:p>
                <w:pPr>
                  <w:pStyle w:val="8"/>
                  <w:rPr>
                    <w:rFonts w:eastAsia="宋体"/>
                  </w:rPr>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70064"/>
    <w:multiLevelType w:val="multilevel"/>
    <w:tmpl w:val="07870064"/>
    <w:lvl w:ilvl="0" w:tentative="0">
      <w:start w:val="1"/>
      <w:numFmt w:val="japaneseCounting"/>
      <w:lvlText w:val="（%1）"/>
      <w:lvlJc w:val="left"/>
      <w:pPr>
        <w:tabs>
          <w:tab w:val="left" w:pos="1423"/>
        </w:tabs>
        <w:ind w:left="1423" w:hanging="855"/>
      </w:pPr>
      <w:rPr>
        <w:rFonts w:hint="default"/>
      </w:rPr>
    </w:lvl>
    <w:lvl w:ilvl="1" w:tentative="0">
      <w:start w:val="1"/>
      <w:numFmt w:val="lowerLetter"/>
      <w:lvlText w:val="%2)"/>
      <w:lvlJc w:val="left"/>
      <w:pPr>
        <w:tabs>
          <w:tab w:val="left" w:pos="1408"/>
        </w:tabs>
        <w:ind w:left="1408" w:hanging="420"/>
      </w:pPr>
    </w:lvl>
    <w:lvl w:ilvl="2" w:tentative="0">
      <w:start w:val="1"/>
      <w:numFmt w:val="lowerRoman"/>
      <w:lvlText w:val="%3."/>
      <w:lvlJc w:val="right"/>
      <w:pPr>
        <w:tabs>
          <w:tab w:val="left" w:pos="1828"/>
        </w:tabs>
        <w:ind w:left="1828" w:hanging="420"/>
      </w:pPr>
    </w:lvl>
    <w:lvl w:ilvl="3" w:tentative="0">
      <w:start w:val="1"/>
      <w:numFmt w:val="decimal"/>
      <w:lvlText w:val="%4."/>
      <w:lvlJc w:val="left"/>
      <w:pPr>
        <w:tabs>
          <w:tab w:val="left" w:pos="2248"/>
        </w:tabs>
        <w:ind w:left="2248" w:hanging="420"/>
      </w:pPr>
    </w:lvl>
    <w:lvl w:ilvl="4" w:tentative="0">
      <w:start w:val="1"/>
      <w:numFmt w:val="lowerLetter"/>
      <w:lvlText w:val="%5)"/>
      <w:lvlJc w:val="left"/>
      <w:pPr>
        <w:tabs>
          <w:tab w:val="left" w:pos="2668"/>
        </w:tabs>
        <w:ind w:left="2668" w:hanging="420"/>
      </w:pPr>
    </w:lvl>
    <w:lvl w:ilvl="5" w:tentative="0">
      <w:start w:val="1"/>
      <w:numFmt w:val="lowerRoman"/>
      <w:lvlText w:val="%6."/>
      <w:lvlJc w:val="right"/>
      <w:pPr>
        <w:tabs>
          <w:tab w:val="left" w:pos="3088"/>
        </w:tabs>
        <w:ind w:left="3088" w:hanging="420"/>
      </w:pPr>
    </w:lvl>
    <w:lvl w:ilvl="6" w:tentative="0">
      <w:start w:val="1"/>
      <w:numFmt w:val="decimal"/>
      <w:lvlText w:val="%7."/>
      <w:lvlJc w:val="left"/>
      <w:pPr>
        <w:tabs>
          <w:tab w:val="left" w:pos="3508"/>
        </w:tabs>
        <w:ind w:left="3508" w:hanging="420"/>
      </w:pPr>
    </w:lvl>
    <w:lvl w:ilvl="7" w:tentative="0">
      <w:start w:val="1"/>
      <w:numFmt w:val="lowerLetter"/>
      <w:lvlText w:val="%8)"/>
      <w:lvlJc w:val="left"/>
      <w:pPr>
        <w:tabs>
          <w:tab w:val="left" w:pos="3928"/>
        </w:tabs>
        <w:ind w:left="3928" w:hanging="420"/>
      </w:pPr>
    </w:lvl>
    <w:lvl w:ilvl="8" w:tentative="0">
      <w:start w:val="1"/>
      <w:numFmt w:val="lowerRoman"/>
      <w:lvlText w:val="%9."/>
      <w:lvlJc w:val="right"/>
      <w:pPr>
        <w:tabs>
          <w:tab w:val="left" w:pos="4348"/>
        </w:tabs>
        <w:ind w:left="4348" w:hanging="420"/>
      </w:pPr>
    </w:lvl>
  </w:abstractNum>
  <w:abstractNum w:abstractNumId="1">
    <w:nsid w:val="1A056825"/>
    <w:multiLevelType w:val="multilevel"/>
    <w:tmpl w:val="1A056825"/>
    <w:lvl w:ilvl="0" w:tentative="0">
      <w:start w:val="1"/>
      <w:numFmt w:val="lowerLetter"/>
      <w:lvlText w:val="%1."/>
      <w:lvlJc w:val="left"/>
      <w:pPr>
        <w:ind w:left="810"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abstractNum w:abstractNumId="2">
    <w:nsid w:val="67DA758B"/>
    <w:multiLevelType w:val="multilevel"/>
    <w:tmpl w:val="67DA758B"/>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2"/>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1D86"/>
    <w:rsid w:val="00016E34"/>
    <w:rsid w:val="0001763B"/>
    <w:rsid w:val="00020D41"/>
    <w:rsid w:val="0002793A"/>
    <w:rsid w:val="000359DB"/>
    <w:rsid w:val="000667C1"/>
    <w:rsid w:val="00071562"/>
    <w:rsid w:val="00084748"/>
    <w:rsid w:val="00086B99"/>
    <w:rsid w:val="000943CC"/>
    <w:rsid w:val="000A2E7E"/>
    <w:rsid w:val="000B5DEF"/>
    <w:rsid w:val="000C78DD"/>
    <w:rsid w:val="000E3918"/>
    <w:rsid w:val="000E647F"/>
    <w:rsid w:val="000F2163"/>
    <w:rsid w:val="000F5D00"/>
    <w:rsid w:val="00106717"/>
    <w:rsid w:val="00132FB6"/>
    <w:rsid w:val="001504F1"/>
    <w:rsid w:val="00152D59"/>
    <w:rsid w:val="00162804"/>
    <w:rsid w:val="001665AD"/>
    <w:rsid w:val="001730A7"/>
    <w:rsid w:val="0017641F"/>
    <w:rsid w:val="001A2B60"/>
    <w:rsid w:val="001C51CE"/>
    <w:rsid w:val="001D71D3"/>
    <w:rsid w:val="001E02EF"/>
    <w:rsid w:val="001F6D4C"/>
    <w:rsid w:val="0020288F"/>
    <w:rsid w:val="0022246F"/>
    <w:rsid w:val="002251A6"/>
    <w:rsid w:val="002355F8"/>
    <w:rsid w:val="00243139"/>
    <w:rsid w:val="0025556E"/>
    <w:rsid w:val="002639DF"/>
    <w:rsid w:val="00265D40"/>
    <w:rsid w:val="00270337"/>
    <w:rsid w:val="00286B8A"/>
    <w:rsid w:val="00296E1C"/>
    <w:rsid w:val="00297EE9"/>
    <w:rsid w:val="002A6715"/>
    <w:rsid w:val="002B1790"/>
    <w:rsid w:val="002C5FDF"/>
    <w:rsid w:val="002C712E"/>
    <w:rsid w:val="002D0D71"/>
    <w:rsid w:val="00302EC7"/>
    <w:rsid w:val="0030658C"/>
    <w:rsid w:val="0033434A"/>
    <w:rsid w:val="00337D3A"/>
    <w:rsid w:val="00353335"/>
    <w:rsid w:val="00380573"/>
    <w:rsid w:val="0038619B"/>
    <w:rsid w:val="003961DD"/>
    <w:rsid w:val="003A17B1"/>
    <w:rsid w:val="003A379A"/>
    <w:rsid w:val="00403DC6"/>
    <w:rsid w:val="00406DC0"/>
    <w:rsid w:val="00407BA8"/>
    <w:rsid w:val="00427149"/>
    <w:rsid w:val="00433108"/>
    <w:rsid w:val="004358DA"/>
    <w:rsid w:val="004620F6"/>
    <w:rsid w:val="004649CB"/>
    <w:rsid w:val="00491E0A"/>
    <w:rsid w:val="00493D41"/>
    <w:rsid w:val="00495F7F"/>
    <w:rsid w:val="004A4DE6"/>
    <w:rsid w:val="004B1C4A"/>
    <w:rsid w:val="004C2244"/>
    <w:rsid w:val="004D7412"/>
    <w:rsid w:val="005125FC"/>
    <w:rsid w:val="00534675"/>
    <w:rsid w:val="00536D58"/>
    <w:rsid w:val="005465C5"/>
    <w:rsid w:val="00550B23"/>
    <w:rsid w:val="00567AB1"/>
    <w:rsid w:val="00570AB4"/>
    <w:rsid w:val="00572124"/>
    <w:rsid w:val="0057253F"/>
    <w:rsid w:val="005747D9"/>
    <w:rsid w:val="005868AD"/>
    <w:rsid w:val="005913EC"/>
    <w:rsid w:val="005A2531"/>
    <w:rsid w:val="005A6A3F"/>
    <w:rsid w:val="005B1A2A"/>
    <w:rsid w:val="005B1D5E"/>
    <w:rsid w:val="005B5381"/>
    <w:rsid w:val="005D5438"/>
    <w:rsid w:val="0060282F"/>
    <w:rsid w:val="006259CA"/>
    <w:rsid w:val="00641429"/>
    <w:rsid w:val="006471F3"/>
    <w:rsid w:val="00663C20"/>
    <w:rsid w:val="00666397"/>
    <w:rsid w:val="00687BCF"/>
    <w:rsid w:val="00692D42"/>
    <w:rsid w:val="006A2BE0"/>
    <w:rsid w:val="006B06B0"/>
    <w:rsid w:val="006B6315"/>
    <w:rsid w:val="006B6FB1"/>
    <w:rsid w:val="006F115D"/>
    <w:rsid w:val="006F14C2"/>
    <w:rsid w:val="006F2DED"/>
    <w:rsid w:val="00705C79"/>
    <w:rsid w:val="00706CC0"/>
    <w:rsid w:val="00716532"/>
    <w:rsid w:val="007221C6"/>
    <w:rsid w:val="00734C69"/>
    <w:rsid w:val="0074310C"/>
    <w:rsid w:val="0075148F"/>
    <w:rsid w:val="007661DC"/>
    <w:rsid w:val="00773F16"/>
    <w:rsid w:val="00776AF4"/>
    <w:rsid w:val="00782921"/>
    <w:rsid w:val="00782FA0"/>
    <w:rsid w:val="0079578F"/>
    <w:rsid w:val="00797F7F"/>
    <w:rsid w:val="007A0717"/>
    <w:rsid w:val="007A65F3"/>
    <w:rsid w:val="007B01C5"/>
    <w:rsid w:val="007D069E"/>
    <w:rsid w:val="007E1974"/>
    <w:rsid w:val="007E3473"/>
    <w:rsid w:val="007F2E49"/>
    <w:rsid w:val="00813EDA"/>
    <w:rsid w:val="008147B4"/>
    <w:rsid w:val="00820EAC"/>
    <w:rsid w:val="0083538F"/>
    <w:rsid w:val="00851377"/>
    <w:rsid w:val="00861D36"/>
    <w:rsid w:val="008766EE"/>
    <w:rsid w:val="008811E1"/>
    <w:rsid w:val="008865E9"/>
    <w:rsid w:val="00894D1F"/>
    <w:rsid w:val="008B1AD6"/>
    <w:rsid w:val="008D3790"/>
    <w:rsid w:val="008E0BD0"/>
    <w:rsid w:val="008E524D"/>
    <w:rsid w:val="00901D46"/>
    <w:rsid w:val="00914329"/>
    <w:rsid w:val="00915C91"/>
    <w:rsid w:val="00916B0E"/>
    <w:rsid w:val="009228CE"/>
    <w:rsid w:val="009236DE"/>
    <w:rsid w:val="009268D4"/>
    <w:rsid w:val="00926C10"/>
    <w:rsid w:val="00935327"/>
    <w:rsid w:val="00935817"/>
    <w:rsid w:val="00935B43"/>
    <w:rsid w:val="00937547"/>
    <w:rsid w:val="0097171E"/>
    <w:rsid w:val="00990A87"/>
    <w:rsid w:val="00991D9B"/>
    <w:rsid w:val="00994F98"/>
    <w:rsid w:val="009A2C2A"/>
    <w:rsid w:val="009A42B8"/>
    <w:rsid w:val="009A4A35"/>
    <w:rsid w:val="009A79F2"/>
    <w:rsid w:val="009B34BB"/>
    <w:rsid w:val="009D4C14"/>
    <w:rsid w:val="009D4F96"/>
    <w:rsid w:val="009D6837"/>
    <w:rsid w:val="009E0779"/>
    <w:rsid w:val="009E25B7"/>
    <w:rsid w:val="009F464A"/>
    <w:rsid w:val="009F7449"/>
    <w:rsid w:val="00A0358F"/>
    <w:rsid w:val="00A1642F"/>
    <w:rsid w:val="00A40291"/>
    <w:rsid w:val="00A542C3"/>
    <w:rsid w:val="00A633CD"/>
    <w:rsid w:val="00A717A3"/>
    <w:rsid w:val="00A72E6C"/>
    <w:rsid w:val="00A918A8"/>
    <w:rsid w:val="00AA3042"/>
    <w:rsid w:val="00AC7809"/>
    <w:rsid w:val="00AD203F"/>
    <w:rsid w:val="00B27CB5"/>
    <w:rsid w:val="00B467AF"/>
    <w:rsid w:val="00B57DEB"/>
    <w:rsid w:val="00B717DA"/>
    <w:rsid w:val="00B74DE2"/>
    <w:rsid w:val="00B778FA"/>
    <w:rsid w:val="00B80848"/>
    <w:rsid w:val="00BA1E94"/>
    <w:rsid w:val="00BB5342"/>
    <w:rsid w:val="00BD4908"/>
    <w:rsid w:val="00BE214A"/>
    <w:rsid w:val="00BE6A2A"/>
    <w:rsid w:val="00C2013D"/>
    <w:rsid w:val="00C33A0A"/>
    <w:rsid w:val="00C35BE4"/>
    <w:rsid w:val="00C36B18"/>
    <w:rsid w:val="00C8015E"/>
    <w:rsid w:val="00CA7628"/>
    <w:rsid w:val="00CC707F"/>
    <w:rsid w:val="00CD374C"/>
    <w:rsid w:val="00CE04D5"/>
    <w:rsid w:val="00CE2642"/>
    <w:rsid w:val="00CE6A91"/>
    <w:rsid w:val="00CF2C91"/>
    <w:rsid w:val="00D06391"/>
    <w:rsid w:val="00D13E3D"/>
    <w:rsid w:val="00D23EBE"/>
    <w:rsid w:val="00D42B90"/>
    <w:rsid w:val="00D457E6"/>
    <w:rsid w:val="00D6113B"/>
    <w:rsid w:val="00D63886"/>
    <w:rsid w:val="00D64DCF"/>
    <w:rsid w:val="00D742DE"/>
    <w:rsid w:val="00D76479"/>
    <w:rsid w:val="00DA2528"/>
    <w:rsid w:val="00DB0BF4"/>
    <w:rsid w:val="00DD03C1"/>
    <w:rsid w:val="00DD1CAB"/>
    <w:rsid w:val="00DD68DF"/>
    <w:rsid w:val="00DF2BF6"/>
    <w:rsid w:val="00DF3431"/>
    <w:rsid w:val="00DF5C0B"/>
    <w:rsid w:val="00E04A70"/>
    <w:rsid w:val="00E267B3"/>
    <w:rsid w:val="00E329D5"/>
    <w:rsid w:val="00E42E3B"/>
    <w:rsid w:val="00E50B18"/>
    <w:rsid w:val="00E724C5"/>
    <w:rsid w:val="00E735CD"/>
    <w:rsid w:val="00E73AE3"/>
    <w:rsid w:val="00E75C62"/>
    <w:rsid w:val="00E83782"/>
    <w:rsid w:val="00EA30EF"/>
    <w:rsid w:val="00EA337E"/>
    <w:rsid w:val="00EA7B1E"/>
    <w:rsid w:val="00EB5E36"/>
    <w:rsid w:val="00ED550E"/>
    <w:rsid w:val="00F02CB6"/>
    <w:rsid w:val="00F10E96"/>
    <w:rsid w:val="00F15215"/>
    <w:rsid w:val="00F2206E"/>
    <w:rsid w:val="00F3041E"/>
    <w:rsid w:val="00F35433"/>
    <w:rsid w:val="00F51B12"/>
    <w:rsid w:val="00F543D5"/>
    <w:rsid w:val="00F5478B"/>
    <w:rsid w:val="00F65754"/>
    <w:rsid w:val="00F677A4"/>
    <w:rsid w:val="00F71EBD"/>
    <w:rsid w:val="00F74840"/>
    <w:rsid w:val="00F76572"/>
    <w:rsid w:val="00F93F9D"/>
    <w:rsid w:val="00FB19CA"/>
    <w:rsid w:val="00FC118C"/>
    <w:rsid w:val="00FC3FD6"/>
    <w:rsid w:val="00FE4A80"/>
    <w:rsid w:val="00FE59E1"/>
    <w:rsid w:val="00FF42E4"/>
    <w:rsid w:val="0FF254FA"/>
    <w:rsid w:val="260647C4"/>
    <w:rsid w:val="3FD14625"/>
    <w:rsid w:val="69A26C6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nhideWhenUsed="0"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8"/>
    <w:uiPriority w:val="0"/>
    <w:rPr>
      <w:sz w:val="20"/>
      <w:szCs w:val="20"/>
    </w:rPr>
  </w:style>
  <w:style w:type="paragraph" w:styleId="6">
    <w:name w:val="Date"/>
    <w:basedOn w:val="1"/>
    <w:next w:val="1"/>
    <w:link w:val="29"/>
    <w:semiHidden/>
    <w:unhideWhenUsed/>
    <w:qFormat/>
    <w:uiPriority w:val="99"/>
    <w:pPr>
      <w:ind w:left="100" w:leftChars="2500"/>
    </w:pPr>
  </w:style>
  <w:style w:type="paragraph" w:styleId="7">
    <w:name w:val="Balloon Text"/>
    <w:basedOn w:val="1"/>
    <w:link w:val="30"/>
    <w:semiHidden/>
    <w:unhideWhenUsed/>
    <w:qFormat/>
    <w:uiPriority w:val="99"/>
    <w:rPr>
      <w:sz w:val="18"/>
      <w:szCs w:val="18"/>
    </w:rPr>
  </w:style>
  <w:style w:type="paragraph" w:styleId="8">
    <w:name w:val="footer"/>
    <w:basedOn w:val="1"/>
    <w:link w:val="17"/>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3"/>
    <w:qFormat/>
    <w:uiPriority w:val="99"/>
    <w:pPr>
      <w:snapToGrid w:val="0"/>
      <w:jc w:val="left"/>
    </w:pPr>
    <w:rPr>
      <w:rFonts w:eastAsiaTheme="minorEastAsia"/>
      <w:sz w:val="18"/>
      <w:szCs w:val="18"/>
    </w:rPr>
  </w:style>
  <w:style w:type="paragraph" w:styleId="11">
    <w:name w:val="Title"/>
    <w:basedOn w:val="1"/>
    <w:next w:val="1"/>
    <w:link w:val="27"/>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5"/>
    <w:next w:val="5"/>
    <w:link w:val="31"/>
    <w:semiHidden/>
    <w:unhideWhenUsed/>
    <w:qFormat/>
    <w:uiPriority w:val="99"/>
    <w:pPr>
      <w:jc w:val="left"/>
    </w:pPr>
    <w:rPr>
      <w:b/>
      <w:bCs/>
      <w:sz w:val="21"/>
      <w:szCs w:val="24"/>
    </w:rPr>
  </w:style>
  <w:style w:type="table" w:styleId="14">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annotation reference"/>
    <w:semiHidden/>
    <w:qFormat/>
    <w:uiPriority w:val="0"/>
    <w:rPr>
      <w:sz w:val="21"/>
      <w:szCs w:val="21"/>
    </w:rPr>
  </w:style>
  <w:style w:type="character" w:customStyle="1" w:styleId="17">
    <w:name w:val="页脚 Char"/>
    <w:link w:val="8"/>
    <w:qFormat/>
    <w:uiPriority w:val="0"/>
    <w:rPr>
      <w:sz w:val="18"/>
      <w:szCs w:val="18"/>
    </w:rPr>
  </w:style>
  <w:style w:type="character" w:customStyle="1" w:styleId="18">
    <w:name w:val="批注文字 Char"/>
    <w:basedOn w:val="15"/>
    <w:link w:val="5"/>
    <w:qFormat/>
    <w:uiPriority w:val="0"/>
    <w:rPr>
      <w:rFonts w:ascii="Calibri" w:hAnsi="Calibri" w:eastAsia="宋体" w:cs="Times New Roman"/>
      <w:sz w:val="20"/>
      <w:szCs w:val="20"/>
    </w:rPr>
  </w:style>
  <w:style w:type="character" w:customStyle="1" w:styleId="19">
    <w:name w:val="页脚 Char1"/>
    <w:basedOn w:val="15"/>
    <w:semiHidden/>
    <w:qFormat/>
    <w:uiPriority w:val="99"/>
    <w:rPr>
      <w:rFonts w:ascii="Calibri" w:hAnsi="Calibri" w:eastAsia="宋体" w:cs="Times New Roman"/>
      <w:sz w:val="18"/>
      <w:szCs w:val="18"/>
    </w:rPr>
  </w:style>
  <w:style w:type="character" w:customStyle="1" w:styleId="20">
    <w:name w:val="页眉 Char"/>
    <w:basedOn w:val="15"/>
    <w:link w:val="9"/>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样式 黑体 小初 居中 首行缩进:  2 字符"/>
    <w:basedOn w:val="1"/>
    <w:qFormat/>
    <w:uiPriority w:val="0"/>
    <w:pPr>
      <w:jc w:val="center"/>
    </w:pPr>
    <w:rPr>
      <w:rFonts w:ascii="黑体" w:eastAsia="黑体" w:cs="宋体"/>
      <w:sz w:val="72"/>
      <w:szCs w:val="20"/>
    </w:rPr>
  </w:style>
  <w:style w:type="character" w:customStyle="1" w:styleId="23">
    <w:name w:val="脚注文本 Char"/>
    <w:link w:val="10"/>
    <w:qFormat/>
    <w:locked/>
    <w:uiPriority w:val="99"/>
    <w:rPr>
      <w:rFonts w:ascii="Calibri" w:hAnsi="Calibri" w:cs="Times New Roman"/>
      <w:sz w:val="18"/>
      <w:szCs w:val="18"/>
    </w:rPr>
  </w:style>
  <w:style w:type="character" w:customStyle="1" w:styleId="24">
    <w:name w:val="脚注文本 Char1"/>
    <w:basedOn w:val="15"/>
    <w:semiHidden/>
    <w:qFormat/>
    <w:uiPriority w:val="99"/>
    <w:rPr>
      <w:rFonts w:ascii="Calibri" w:hAnsi="Calibri" w:eastAsia="宋体" w:cs="Times New Roman"/>
      <w:sz w:val="18"/>
      <w:szCs w:val="18"/>
    </w:rPr>
  </w:style>
  <w:style w:type="character" w:customStyle="1" w:styleId="25">
    <w:name w:val="标题 1 Char"/>
    <w:basedOn w:val="15"/>
    <w:link w:val="2"/>
    <w:uiPriority w:val="9"/>
    <w:rPr>
      <w:rFonts w:ascii="Calibri" w:hAnsi="Calibri" w:eastAsia="宋体" w:cs="Times New Roman"/>
      <w:b/>
      <w:bCs/>
      <w:kern w:val="44"/>
      <w:sz w:val="44"/>
      <w:szCs w:val="44"/>
    </w:rPr>
  </w:style>
  <w:style w:type="character" w:customStyle="1" w:styleId="26">
    <w:name w:val="标题 2 Char"/>
    <w:basedOn w:val="15"/>
    <w:link w:val="3"/>
    <w:qFormat/>
    <w:uiPriority w:val="9"/>
    <w:rPr>
      <w:rFonts w:asciiTheme="majorHAnsi" w:hAnsiTheme="majorHAnsi" w:eastAsiaTheme="majorEastAsia" w:cstheme="majorBidi"/>
      <w:b/>
      <w:bCs/>
      <w:sz w:val="32"/>
      <w:szCs w:val="32"/>
    </w:rPr>
  </w:style>
  <w:style w:type="character" w:customStyle="1" w:styleId="27">
    <w:name w:val="标题 Char"/>
    <w:basedOn w:val="15"/>
    <w:link w:val="11"/>
    <w:qFormat/>
    <w:uiPriority w:val="10"/>
    <w:rPr>
      <w:rFonts w:eastAsia="宋体" w:asciiTheme="majorHAnsi" w:hAnsiTheme="majorHAnsi" w:cstheme="majorBidi"/>
      <w:b/>
      <w:bCs/>
      <w:sz w:val="32"/>
      <w:szCs w:val="32"/>
    </w:rPr>
  </w:style>
  <w:style w:type="character" w:customStyle="1" w:styleId="28">
    <w:name w:val="标题 3 Char"/>
    <w:basedOn w:val="15"/>
    <w:link w:val="4"/>
    <w:qFormat/>
    <w:uiPriority w:val="9"/>
    <w:rPr>
      <w:rFonts w:ascii="Calibri" w:hAnsi="Calibri" w:eastAsia="宋体" w:cs="Times New Roman"/>
      <w:b/>
      <w:bCs/>
      <w:sz w:val="32"/>
      <w:szCs w:val="32"/>
    </w:rPr>
  </w:style>
  <w:style w:type="character" w:customStyle="1" w:styleId="29">
    <w:name w:val="日期 Char"/>
    <w:basedOn w:val="15"/>
    <w:link w:val="6"/>
    <w:semiHidden/>
    <w:qFormat/>
    <w:uiPriority w:val="99"/>
    <w:rPr>
      <w:rFonts w:ascii="Calibri" w:hAnsi="Calibri" w:eastAsia="宋体" w:cs="Times New Roman"/>
      <w:szCs w:val="24"/>
    </w:rPr>
  </w:style>
  <w:style w:type="character" w:customStyle="1" w:styleId="30">
    <w:name w:val="批注框文本 Char"/>
    <w:basedOn w:val="15"/>
    <w:link w:val="7"/>
    <w:semiHidden/>
    <w:qFormat/>
    <w:uiPriority w:val="99"/>
    <w:rPr>
      <w:rFonts w:ascii="Calibri" w:hAnsi="Calibri" w:eastAsia="宋体" w:cs="Times New Roman"/>
      <w:sz w:val="18"/>
      <w:szCs w:val="18"/>
    </w:rPr>
  </w:style>
  <w:style w:type="character" w:customStyle="1" w:styleId="31">
    <w:name w:val="批注主题 Char"/>
    <w:basedOn w:val="18"/>
    <w:link w:val="12"/>
    <w:semiHidden/>
    <w:uiPriority w:val="99"/>
    <w:rPr>
      <w:rFonts w:ascii="Calibri" w:hAnsi="Calibri" w:eastAsia="宋体" w:cs="Times New Roman"/>
      <w:b/>
      <w:bCs/>
      <w:sz w:val="20"/>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7"/>
    <customShpInfo spid="_x0000_s1028"/>
    <customShpInfo spid="_x0000_s1030"/>
    <customShpInfo spid="_x0000_s1029"/>
    <customShpInfo spid="_x0000_s103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69C3A3-480E-4C64-B563-0181108AAE50}">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2447</Words>
  <Characters>13948</Characters>
  <Lines>116</Lines>
  <Paragraphs>32</Paragraphs>
  <TotalTime>5960</TotalTime>
  <ScaleCrop>false</ScaleCrop>
  <LinksUpToDate>false</LinksUpToDate>
  <CharactersWithSpaces>16363</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2019-07-13T16:40:00Z</dcterms:created>
  <dc:creator>Administrator</dc:creator>
  <cp:lastModifiedBy>侯世亮</cp:lastModifiedBy>
  <cp:lastPrinted>2019-07-15T02:35:00Z</cp:lastPrinted>
  <dcterms:modified xsi:type="dcterms:W3CDTF">2020-10-27T02:30:21Z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